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B4333" w14:textId="754AEB0B" w:rsidR="00ED554A" w:rsidRPr="001F0646" w:rsidRDefault="00ED554A" w:rsidP="00ED554A">
      <w:pPr>
        <w:pStyle w:val="3GPPHeader"/>
        <w:spacing w:after="60"/>
        <w:rPr>
          <w:noProof/>
          <w:sz w:val="32"/>
          <w:szCs w:val="32"/>
          <w:highlight w:val="yellow"/>
        </w:rPr>
      </w:pPr>
      <w:r w:rsidRPr="001F0646">
        <w:rPr>
          <w:noProof/>
        </w:rPr>
        <w:t>3GPP TSG-RAN WG2 #98</w:t>
      </w:r>
      <w:r w:rsidRPr="001F0646">
        <w:rPr>
          <w:noProof/>
        </w:rPr>
        <w:tab/>
      </w:r>
      <w:r w:rsidRPr="001F0646">
        <w:rPr>
          <w:noProof/>
          <w:sz w:val="32"/>
          <w:szCs w:val="32"/>
        </w:rPr>
        <w:t xml:space="preserve">Tdoc </w:t>
      </w:r>
      <w:r w:rsidR="00665E43" w:rsidRPr="001F0646">
        <w:rPr>
          <w:noProof/>
          <w:sz w:val="32"/>
          <w:szCs w:val="32"/>
        </w:rPr>
        <w:t>R2-1704400</w:t>
      </w:r>
    </w:p>
    <w:p w14:paraId="24ADB064" w14:textId="595717CF" w:rsidR="00D3239F" w:rsidRPr="001F0646" w:rsidRDefault="00ED554A" w:rsidP="00A8395E">
      <w:pPr>
        <w:pStyle w:val="3GPPHeader"/>
        <w:rPr>
          <w:noProof/>
        </w:rPr>
      </w:pPr>
      <w:r w:rsidRPr="001F0646">
        <w:rPr>
          <w:noProof/>
        </w:rPr>
        <w:t>Hangzhou, P.R. of China, 15</w:t>
      </w:r>
      <w:r w:rsidRPr="001F0646">
        <w:rPr>
          <w:noProof/>
          <w:vertAlign w:val="superscript"/>
        </w:rPr>
        <w:t>th</w:t>
      </w:r>
      <w:r w:rsidRPr="001F0646">
        <w:rPr>
          <w:noProof/>
        </w:rPr>
        <w:t xml:space="preserve"> – 19</w:t>
      </w:r>
      <w:r w:rsidRPr="001F0646">
        <w:rPr>
          <w:noProof/>
          <w:vertAlign w:val="superscript"/>
        </w:rPr>
        <w:t>th</w:t>
      </w:r>
      <w:r w:rsidRPr="001F0646">
        <w:rPr>
          <w:noProof/>
        </w:rPr>
        <w:t xml:space="preserve"> May 2017</w:t>
      </w:r>
    </w:p>
    <w:p w14:paraId="4707D092" w14:textId="77777777" w:rsidR="00060289" w:rsidRPr="001F0646" w:rsidRDefault="00060289" w:rsidP="00311702">
      <w:pPr>
        <w:pStyle w:val="3GPPHeader"/>
        <w:rPr>
          <w:noProof/>
          <w:sz w:val="22"/>
        </w:rPr>
      </w:pPr>
    </w:p>
    <w:p w14:paraId="4509337F" w14:textId="5627F96F" w:rsidR="00E90E49" w:rsidRPr="001F0646" w:rsidRDefault="00E90E49" w:rsidP="00311702">
      <w:pPr>
        <w:pStyle w:val="3GPPHeader"/>
        <w:rPr>
          <w:noProof/>
          <w:sz w:val="22"/>
        </w:rPr>
      </w:pPr>
      <w:r w:rsidRPr="001F0646">
        <w:rPr>
          <w:noProof/>
          <w:sz w:val="22"/>
        </w:rPr>
        <w:t>Agenda Item:</w:t>
      </w:r>
      <w:r w:rsidRPr="001F0646">
        <w:rPr>
          <w:noProof/>
          <w:sz w:val="22"/>
        </w:rPr>
        <w:tab/>
      </w:r>
      <w:r w:rsidR="00F20F7A" w:rsidRPr="001F0646">
        <w:rPr>
          <w:noProof/>
          <w:sz w:val="22"/>
        </w:rPr>
        <w:t>10.3.1.9</w:t>
      </w:r>
    </w:p>
    <w:p w14:paraId="0D0978CA" w14:textId="77777777" w:rsidR="00E90E49" w:rsidRPr="001F0646" w:rsidRDefault="003D3C45" w:rsidP="00F64C2B">
      <w:pPr>
        <w:pStyle w:val="3GPPHeader"/>
        <w:rPr>
          <w:noProof/>
          <w:sz w:val="22"/>
        </w:rPr>
      </w:pPr>
      <w:r w:rsidRPr="001F0646">
        <w:rPr>
          <w:noProof/>
          <w:sz w:val="22"/>
        </w:rPr>
        <w:t>Source:</w:t>
      </w:r>
      <w:r w:rsidR="00E90E49" w:rsidRPr="001F0646">
        <w:rPr>
          <w:noProof/>
          <w:sz w:val="22"/>
        </w:rPr>
        <w:tab/>
      </w:r>
      <w:r w:rsidR="00F64C2B" w:rsidRPr="001F0646">
        <w:rPr>
          <w:noProof/>
          <w:sz w:val="22"/>
        </w:rPr>
        <w:t>Ericsson</w:t>
      </w:r>
      <w:bookmarkStart w:id="0" w:name="_GoBack"/>
      <w:bookmarkEnd w:id="0"/>
    </w:p>
    <w:p w14:paraId="3F6B9534" w14:textId="4C862E46" w:rsidR="00E90E49" w:rsidRPr="001F0646" w:rsidRDefault="003D3C45" w:rsidP="00311702">
      <w:pPr>
        <w:pStyle w:val="3GPPHeader"/>
        <w:rPr>
          <w:noProof/>
          <w:sz w:val="22"/>
        </w:rPr>
      </w:pPr>
      <w:r w:rsidRPr="001F0646">
        <w:rPr>
          <w:noProof/>
          <w:sz w:val="22"/>
        </w:rPr>
        <w:t>Title:</w:t>
      </w:r>
      <w:r w:rsidR="00E90E49" w:rsidRPr="001F0646">
        <w:rPr>
          <w:noProof/>
          <w:sz w:val="22"/>
        </w:rPr>
        <w:tab/>
      </w:r>
      <w:r w:rsidR="00AD5CB1" w:rsidRPr="001F0646">
        <w:rPr>
          <w:noProof/>
          <w:sz w:val="22"/>
        </w:rPr>
        <w:t xml:space="preserve">DRX </w:t>
      </w:r>
      <w:r w:rsidR="00531924" w:rsidRPr="001F0646">
        <w:rPr>
          <w:noProof/>
          <w:sz w:val="22"/>
        </w:rPr>
        <w:t>enhancements</w:t>
      </w:r>
      <w:r w:rsidR="002C6795" w:rsidRPr="001F0646">
        <w:rPr>
          <w:noProof/>
          <w:sz w:val="22"/>
        </w:rPr>
        <w:t xml:space="preserve"> for</w:t>
      </w:r>
      <w:r w:rsidR="00AD5CB1" w:rsidRPr="001F0646">
        <w:rPr>
          <w:noProof/>
          <w:sz w:val="22"/>
        </w:rPr>
        <w:t xml:space="preserve"> NR</w:t>
      </w:r>
    </w:p>
    <w:p w14:paraId="1D47D218" w14:textId="77777777" w:rsidR="00E90E49" w:rsidRPr="001F0646" w:rsidRDefault="00E90E49" w:rsidP="00D546FF">
      <w:pPr>
        <w:pStyle w:val="3GPPHeader"/>
        <w:rPr>
          <w:noProof/>
          <w:sz w:val="22"/>
        </w:rPr>
      </w:pPr>
      <w:r w:rsidRPr="001F0646">
        <w:rPr>
          <w:noProof/>
          <w:sz w:val="22"/>
        </w:rPr>
        <w:t>Document for:</w:t>
      </w:r>
      <w:r w:rsidRPr="001F0646">
        <w:rPr>
          <w:noProof/>
          <w:sz w:val="22"/>
        </w:rPr>
        <w:tab/>
        <w:t>Discussion, Decision</w:t>
      </w:r>
    </w:p>
    <w:p w14:paraId="6753B344" w14:textId="0A863F6E" w:rsidR="00C932C8" w:rsidRPr="001F0646" w:rsidRDefault="00C932C8" w:rsidP="003A77CC">
      <w:pPr>
        <w:pStyle w:val="3GPPHeader"/>
        <w:spacing w:after="60"/>
        <w:rPr>
          <w:noProof/>
        </w:rPr>
      </w:pPr>
    </w:p>
    <w:p w14:paraId="6A01EEE2" w14:textId="72AAF559" w:rsidR="00ED554A" w:rsidRPr="001F0646" w:rsidRDefault="00E90E49" w:rsidP="00ED554A">
      <w:pPr>
        <w:pStyle w:val="Heading1"/>
        <w:rPr>
          <w:noProof/>
          <w:lang w:val="en-US"/>
        </w:rPr>
      </w:pPr>
      <w:bookmarkStart w:id="1" w:name="_Ref477940125"/>
      <w:r w:rsidRPr="001F0646">
        <w:rPr>
          <w:noProof/>
          <w:lang w:val="en-US"/>
        </w:rPr>
        <w:t>Introduction</w:t>
      </w:r>
      <w:bookmarkEnd w:id="1"/>
    </w:p>
    <w:p w14:paraId="034C4F5D" w14:textId="196C135F" w:rsidR="004E6225" w:rsidRPr="001F0646" w:rsidRDefault="004E6225" w:rsidP="003D6D5A">
      <w:pPr>
        <w:pStyle w:val="BodyText"/>
        <w:rPr>
          <w:noProof/>
        </w:rPr>
      </w:pPr>
      <w:r w:rsidRPr="001F0646">
        <w:rPr>
          <w:noProof/>
        </w:rPr>
        <w:t>In this document we d</w:t>
      </w:r>
      <w:r w:rsidR="00923BA4" w:rsidRPr="001F0646">
        <w:rPr>
          <w:noProof/>
        </w:rPr>
        <w:t>iscuss enhancements for</w:t>
      </w:r>
      <w:r w:rsidRPr="001F0646">
        <w:rPr>
          <w:noProof/>
        </w:rPr>
        <w:t xml:space="preserve"> the DRX framework for NR. </w:t>
      </w:r>
    </w:p>
    <w:p w14:paraId="65B593FE" w14:textId="1261DE03" w:rsidR="003D6D5A" w:rsidRPr="001F0646" w:rsidRDefault="003D6D5A" w:rsidP="003D6D5A">
      <w:pPr>
        <w:pStyle w:val="BodyText"/>
        <w:rPr>
          <w:noProof/>
        </w:rPr>
      </w:pPr>
      <w:r w:rsidRPr="001F0646">
        <w:rPr>
          <w:noProof/>
        </w:rPr>
        <w:t xml:space="preserve">The DRX feature is used in LTE to save </w:t>
      </w:r>
      <w:r w:rsidR="00BF7EF1" w:rsidRPr="001F0646">
        <w:rPr>
          <w:noProof/>
        </w:rPr>
        <w:t>energ</w:t>
      </w:r>
      <w:r w:rsidRPr="001F0646">
        <w:rPr>
          <w:noProof/>
        </w:rPr>
        <w:t>y by allowing the UE to discontinuously monitor P</w:t>
      </w:r>
      <w:r w:rsidR="00720FBD" w:rsidRPr="001F0646">
        <w:rPr>
          <w:noProof/>
        </w:rPr>
        <w:t>D</w:t>
      </w:r>
      <w:r w:rsidRPr="001F0646">
        <w:rPr>
          <w:noProof/>
        </w:rPr>
        <w:t>CCH. This is important in many cases, both for UEs with po</w:t>
      </w:r>
      <w:r w:rsidR="0016196A" w:rsidRPr="001F0646">
        <w:rPr>
          <w:noProof/>
        </w:rPr>
        <w:t>ssibly little activity, e.g.</w:t>
      </w:r>
      <w:r w:rsidRPr="001F0646">
        <w:rPr>
          <w:noProof/>
        </w:rPr>
        <w:t xml:space="preserve"> devices in mMTC and also for UEs with more frequent traffic e.g. eMBB. In NR, </w:t>
      </w:r>
      <w:r w:rsidR="0014239E" w:rsidRPr="001F0646">
        <w:rPr>
          <w:noProof/>
        </w:rPr>
        <w:t>it is still expected that the system has mechanisms which allow the UE to reduce its energy consumption</w:t>
      </w:r>
      <w:r w:rsidR="0016196A" w:rsidRPr="001F0646">
        <w:rPr>
          <w:noProof/>
        </w:rPr>
        <w:t xml:space="preserve"> and it is important to </w:t>
      </w:r>
      <w:r w:rsidR="000F4381" w:rsidRPr="001F0646">
        <w:rPr>
          <w:noProof/>
        </w:rPr>
        <w:t>decide</w:t>
      </w:r>
      <w:r w:rsidR="0016196A" w:rsidRPr="001F0646">
        <w:rPr>
          <w:noProof/>
        </w:rPr>
        <w:t xml:space="preserve"> how to design and </w:t>
      </w:r>
      <w:r w:rsidR="00F20F7A" w:rsidRPr="001F0646">
        <w:rPr>
          <w:noProof/>
        </w:rPr>
        <w:t>enhance</w:t>
      </w:r>
      <w:r w:rsidR="0016196A" w:rsidRPr="001F0646">
        <w:rPr>
          <w:noProof/>
        </w:rPr>
        <w:t xml:space="preserve"> DRX while still efficiently supporting the different services for NR</w:t>
      </w:r>
      <w:r w:rsidRPr="001F0646">
        <w:rPr>
          <w:noProof/>
        </w:rPr>
        <w:t>.</w:t>
      </w:r>
    </w:p>
    <w:p w14:paraId="651156A4" w14:textId="77777777" w:rsidR="00E631EA" w:rsidRPr="001F0646" w:rsidRDefault="00E631EA" w:rsidP="00E631EA">
      <w:pPr>
        <w:pStyle w:val="BodyText"/>
        <w:rPr>
          <w:noProof/>
        </w:rPr>
      </w:pPr>
      <w:r w:rsidRPr="001F0646">
        <w:rPr>
          <w:noProof/>
        </w:rPr>
        <w:t>At the RAN2#97bis meeting the following was agreed:</w:t>
      </w:r>
    </w:p>
    <w:p w14:paraId="6535AD83" w14:textId="77777777" w:rsidR="00E631EA" w:rsidRPr="001F0646" w:rsidRDefault="00E631EA" w:rsidP="00E631EA">
      <w:pPr>
        <w:pStyle w:val="Doc-text2"/>
        <w:pBdr>
          <w:top w:val="single" w:sz="4" w:space="1" w:color="auto"/>
          <w:left w:val="single" w:sz="4" w:space="4" w:color="auto"/>
          <w:bottom w:val="single" w:sz="4" w:space="1" w:color="auto"/>
          <w:right w:val="single" w:sz="4" w:space="4" w:color="auto"/>
        </w:pBdr>
        <w:tabs>
          <w:tab w:val="left" w:pos="450"/>
        </w:tabs>
        <w:rPr>
          <w:b/>
          <w:noProof/>
        </w:rPr>
      </w:pPr>
      <w:r w:rsidRPr="001F0646">
        <w:rPr>
          <w:b/>
          <w:noProof/>
        </w:rPr>
        <w:t>Agreements on DRX</w:t>
      </w:r>
    </w:p>
    <w:p w14:paraId="574E75EC" w14:textId="77777777" w:rsidR="00E631EA" w:rsidRPr="001F0646" w:rsidRDefault="00E631EA" w:rsidP="00E631EA">
      <w:pPr>
        <w:pStyle w:val="Doc-text2"/>
        <w:pBdr>
          <w:top w:val="single" w:sz="4" w:space="1" w:color="auto"/>
          <w:left w:val="single" w:sz="4" w:space="4" w:color="auto"/>
          <w:bottom w:val="single" w:sz="4" w:space="1" w:color="auto"/>
          <w:right w:val="single" w:sz="4" w:space="4" w:color="auto"/>
        </w:pBdr>
        <w:tabs>
          <w:tab w:val="left" w:pos="450"/>
        </w:tabs>
        <w:rPr>
          <w:noProof/>
        </w:rPr>
      </w:pPr>
      <w:r w:rsidRPr="001F0646">
        <w:rPr>
          <w:noProof/>
        </w:rPr>
        <w:t>-</w:t>
      </w:r>
      <w:r w:rsidRPr="001F0646">
        <w:rPr>
          <w:noProof/>
        </w:rPr>
        <w:tab/>
        <w:t>A MAC entity can be in one DRX state (i.e. single on/off time) at any given time.  FFS if multiple configuration are supported.</w:t>
      </w:r>
    </w:p>
    <w:p w14:paraId="780EB7D2" w14:textId="77777777" w:rsidR="00E631EA" w:rsidRPr="001F0646" w:rsidRDefault="00E631EA" w:rsidP="00E631EA">
      <w:pPr>
        <w:pStyle w:val="Doc-text2"/>
        <w:pBdr>
          <w:top w:val="single" w:sz="4" w:space="1" w:color="auto"/>
          <w:left w:val="single" w:sz="4" w:space="4" w:color="auto"/>
          <w:bottom w:val="single" w:sz="4" w:space="1" w:color="auto"/>
          <w:right w:val="single" w:sz="4" w:space="4" w:color="auto"/>
        </w:pBdr>
        <w:tabs>
          <w:tab w:val="left" w:pos="450"/>
        </w:tabs>
        <w:rPr>
          <w:noProof/>
        </w:rPr>
      </w:pPr>
      <w:r w:rsidRPr="001F0646">
        <w:rPr>
          <w:noProof/>
        </w:rPr>
        <w:t>-</w:t>
      </w:r>
      <w:r w:rsidRPr="001F0646">
        <w:rPr>
          <w:noProof/>
        </w:rPr>
        <w:tab/>
        <w:t xml:space="preserve">When MAC entity is awake it monitors “PDCCH” occasion </w:t>
      </w:r>
    </w:p>
    <w:p w14:paraId="67AEF25E" w14:textId="77777777" w:rsidR="00E631EA" w:rsidRPr="001F0646" w:rsidRDefault="00E631EA" w:rsidP="00E631EA">
      <w:pPr>
        <w:pStyle w:val="Doc-text2"/>
        <w:pBdr>
          <w:top w:val="single" w:sz="4" w:space="1" w:color="auto"/>
          <w:left w:val="single" w:sz="4" w:space="4" w:color="auto"/>
          <w:bottom w:val="single" w:sz="4" w:space="1" w:color="auto"/>
          <w:right w:val="single" w:sz="4" w:space="4" w:color="auto"/>
        </w:pBdr>
        <w:tabs>
          <w:tab w:val="left" w:pos="450"/>
        </w:tabs>
        <w:rPr>
          <w:noProof/>
        </w:rPr>
      </w:pPr>
      <w:r w:rsidRPr="001F0646">
        <w:rPr>
          <w:noProof/>
        </w:rPr>
        <w:t>-</w:t>
      </w:r>
      <w:r w:rsidRPr="001F0646">
        <w:rPr>
          <w:noProof/>
        </w:rPr>
        <w:tab/>
        <w:t>In NR, a DRX configuration is described by at least the following configuration parameters: an on duration time, an inactivity time, a retransmission time, short DRX cycles, long DRX cycles</w:t>
      </w:r>
    </w:p>
    <w:p w14:paraId="3D94DC63" w14:textId="77777777" w:rsidR="00E631EA" w:rsidRPr="001F0646" w:rsidRDefault="00E631EA" w:rsidP="00E631EA">
      <w:pPr>
        <w:pStyle w:val="Doc-text2"/>
        <w:tabs>
          <w:tab w:val="left" w:pos="450"/>
        </w:tabs>
        <w:rPr>
          <w:noProof/>
        </w:rPr>
      </w:pPr>
    </w:p>
    <w:p w14:paraId="53BA516A" w14:textId="795C6A44" w:rsidR="00E631EA" w:rsidRPr="001F0646" w:rsidRDefault="00E631EA" w:rsidP="003D6D5A">
      <w:pPr>
        <w:pStyle w:val="BodyText"/>
        <w:rPr>
          <w:noProof/>
        </w:rPr>
      </w:pPr>
      <w:r w:rsidRPr="001F0646">
        <w:rPr>
          <w:noProof/>
        </w:rPr>
        <w:t>This paper discusses the FFS if multiple configurations are supported but also treats some C-DRX functionality in general.</w:t>
      </w:r>
    </w:p>
    <w:p w14:paraId="3A8B6242" w14:textId="77777777" w:rsidR="00325164" w:rsidRPr="001F0646" w:rsidRDefault="00325164" w:rsidP="00325164">
      <w:pPr>
        <w:pStyle w:val="Heading1"/>
        <w:rPr>
          <w:noProof/>
          <w:lang w:val="en-US"/>
        </w:rPr>
      </w:pPr>
      <w:r w:rsidRPr="001F0646">
        <w:rPr>
          <w:noProof/>
          <w:lang w:val="en-US"/>
        </w:rPr>
        <w:t>Discussion</w:t>
      </w:r>
    </w:p>
    <w:p w14:paraId="4B05C940" w14:textId="4C44D43E" w:rsidR="001643A8" w:rsidRPr="001F0646" w:rsidRDefault="007C3CA0" w:rsidP="00325164">
      <w:pPr>
        <w:pStyle w:val="Heading2"/>
        <w:rPr>
          <w:noProof/>
          <w:lang w:val="en-US"/>
        </w:rPr>
      </w:pPr>
      <w:r w:rsidRPr="001F0646">
        <w:rPr>
          <w:noProof/>
          <w:lang w:val="en-US"/>
        </w:rPr>
        <w:t>Background</w:t>
      </w:r>
    </w:p>
    <w:p w14:paraId="3431174E" w14:textId="24940B10" w:rsidR="000B4F49" w:rsidRPr="001F0646" w:rsidRDefault="000B4F49" w:rsidP="000B4F49">
      <w:pPr>
        <w:rPr>
          <w:noProof/>
        </w:rPr>
      </w:pPr>
      <w:r w:rsidRPr="001F0646">
        <w:rPr>
          <w:noProof/>
        </w:rPr>
        <w:t>In Connected mode in LTE, the UE can be configured with two DRX levels</w:t>
      </w:r>
      <w:r w:rsidR="00D50151" w:rsidRPr="001F0646">
        <w:rPr>
          <w:noProof/>
        </w:rPr>
        <w:t xml:space="preserve"> or cycles</w:t>
      </w:r>
      <w:r w:rsidRPr="001F0646">
        <w:rPr>
          <w:noProof/>
        </w:rPr>
        <w:t xml:space="preserve">. The reason to have two levels </w:t>
      </w:r>
      <w:r w:rsidR="002F2176" w:rsidRPr="001F0646">
        <w:rPr>
          <w:noProof/>
        </w:rPr>
        <w:t>is</w:t>
      </w:r>
      <w:r w:rsidRPr="001F0646">
        <w:rPr>
          <w:noProof/>
        </w:rPr>
        <w:t xml:space="preserve"> to adapt to the level of the UE activity. A short DRX cycle is used when the UE recently </w:t>
      </w:r>
      <w:r w:rsidR="00147FF8" w:rsidRPr="001F0646">
        <w:rPr>
          <w:noProof/>
        </w:rPr>
        <w:t>received</w:t>
      </w:r>
      <w:r w:rsidRPr="001F0646">
        <w:rPr>
          <w:noProof/>
        </w:rPr>
        <w:t xml:space="preserve"> data. A long DRX cycle is used when the UE has not </w:t>
      </w:r>
      <w:r w:rsidR="00147FF8" w:rsidRPr="001F0646">
        <w:rPr>
          <w:noProof/>
        </w:rPr>
        <w:t>received</w:t>
      </w:r>
      <w:r w:rsidRPr="001F0646">
        <w:rPr>
          <w:noProof/>
        </w:rPr>
        <w:t xml:space="preserve"> data for a “longer” period of time. </w:t>
      </w:r>
    </w:p>
    <w:p w14:paraId="2EF37AA1" w14:textId="31D0A4EB" w:rsidR="000B4F49" w:rsidRPr="001F0646" w:rsidRDefault="000B4F49" w:rsidP="000B4F49">
      <w:pPr>
        <w:rPr>
          <w:noProof/>
        </w:rPr>
      </w:pPr>
      <w:r w:rsidRPr="001F0646">
        <w:rPr>
          <w:noProof/>
        </w:rPr>
        <w:t xml:space="preserve">The support of different services, service mixtures, </w:t>
      </w:r>
      <w:r w:rsidR="000C0ADB" w:rsidRPr="001F0646">
        <w:rPr>
          <w:noProof/>
        </w:rPr>
        <w:t xml:space="preserve">a </w:t>
      </w:r>
      <w:r w:rsidRPr="001F0646">
        <w:rPr>
          <w:noProof/>
        </w:rPr>
        <w:t xml:space="preserve">different L1, and different numerologies could be a trigger to </w:t>
      </w:r>
      <w:r w:rsidR="000C0ADB" w:rsidRPr="001F0646">
        <w:rPr>
          <w:noProof/>
        </w:rPr>
        <w:t>revisit and enhance the mechanisms</w:t>
      </w:r>
      <w:r w:rsidR="00020C3D" w:rsidRPr="001F0646">
        <w:rPr>
          <w:noProof/>
        </w:rPr>
        <w:t xml:space="preserve"> found in LTE in order</w:t>
      </w:r>
      <w:r w:rsidR="000C0ADB" w:rsidRPr="001F0646">
        <w:rPr>
          <w:noProof/>
        </w:rPr>
        <w:t xml:space="preserve"> to reduce the UE energy consumption. </w:t>
      </w:r>
    </w:p>
    <w:p w14:paraId="52D15740" w14:textId="28451BC1" w:rsidR="000C0ADB" w:rsidRPr="001F0646" w:rsidRDefault="000C0ADB" w:rsidP="000B4F49">
      <w:pPr>
        <w:rPr>
          <w:noProof/>
        </w:rPr>
      </w:pPr>
      <w:r w:rsidRPr="001F0646">
        <w:rPr>
          <w:noProof/>
        </w:rPr>
        <w:t>While some enhancements might be needed</w:t>
      </w:r>
      <w:r w:rsidR="001C084F" w:rsidRPr="001F0646">
        <w:rPr>
          <w:noProof/>
        </w:rPr>
        <w:t xml:space="preserve"> for Connected</w:t>
      </w:r>
      <w:r w:rsidR="00937366" w:rsidRPr="001F0646">
        <w:rPr>
          <w:noProof/>
        </w:rPr>
        <w:t xml:space="preserve"> Mode</w:t>
      </w:r>
      <w:r w:rsidR="001C084F" w:rsidRPr="001F0646">
        <w:rPr>
          <w:noProof/>
        </w:rPr>
        <w:t xml:space="preserve"> DRX to assist the UE to decrease its energy consumption</w:t>
      </w:r>
      <w:r w:rsidRPr="001F0646">
        <w:rPr>
          <w:noProof/>
        </w:rPr>
        <w:t>, it needs to be considered that improvements cannot only look at the UE power consumption. The DRX framework should result in a fair trade-off among different key aspects</w:t>
      </w:r>
      <w:r w:rsidR="001C084F" w:rsidRPr="001F0646">
        <w:rPr>
          <w:noProof/>
        </w:rPr>
        <w:t xml:space="preserve"> such as </w:t>
      </w:r>
      <w:r w:rsidRPr="001F0646">
        <w:rPr>
          <w:noProof/>
        </w:rPr>
        <w:t xml:space="preserve">power consumption, delay, UE and network complexity, </w:t>
      </w:r>
      <w:r w:rsidR="001C084F" w:rsidRPr="001F0646">
        <w:rPr>
          <w:noProof/>
        </w:rPr>
        <w:t xml:space="preserve">or the </w:t>
      </w:r>
      <w:r w:rsidRPr="001F0646">
        <w:rPr>
          <w:noProof/>
        </w:rPr>
        <w:t>network resources</w:t>
      </w:r>
      <w:r w:rsidR="00EF091A" w:rsidRPr="001F0646">
        <w:rPr>
          <w:noProof/>
        </w:rPr>
        <w:t xml:space="preserve"> management</w:t>
      </w:r>
      <w:r w:rsidR="00D50151" w:rsidRPr="001F0646">
        <w:rPr>
          <w:noProof/>
        </w:rPr>
        <w:t>.</w:t>
      </w:r>
    </w:p>
    <w:p w14:paraId="2F1EA71D" w14:textId="43124281" w:rsidR="00860590" w:rsidRPr="001F0646" w:rsidRDefault="00860590" w:rsidP="00860590">
      <w:pPr>
        <w:pStyle w:val="Heading2"/>
        <w:rPr>
          <w:noProof/>
          <w:lang w:val="en-US"/>
        </w:rPr>
      </w:pPr>
      <w:r w:rsidRPr="001F0646">
        <w:rPr>
          <w:noProof/>
          <w:lang w:val="en-US"/>
        </w:rPr>
        <w:lastRenderedPageBreak/>
        <w:t>DRX Enhancement</w:t>
      </w:r>
      <w:r w:rsidR="005D3204" w:rsidRPr="001F0646">
        <w:rPr>
          <w:noProof/>
          <w:lang w:val="en-US"/>
        </w:rPr>
        <w:t>s</w:t>
      </w:r>
      <w:r w:rsidRPr="001F0646">
        <w:rPr>
          <w:noProof/>
          <w:lang w:val="en-US"/>
        </w:rPr>
        <w:t xml:space="preserve"> for NR</w:t>
      </w:r>
    </w:p>
    <w:p w14:paraId="2E8E33A5" w14:textId="71493644" w:rsidR="000C7971" w:rsidRPr="001F0646" w:rsidRDefault="000C7971" w:rsidP="000C7971">
      <w:pPr>
        <w:rPr>
          <w:noProof/>
        </w:rPr>
      </w:pPr>
      <w:r w:rsidRPr="001F0646">
        <w:rPr>
          <w:noProof/>
        </w:rPr>
        <w:t xml:space="preserve">In this section we describe enhancements to the LTE DRX </w:t>
      </w:r>
      <w:r w:rsidR="00440F83" w:rsidRPr="001F0646">
        <w:rPr>
          <w:noProof/>
        </w:rPr>
        <w:t>that are</w:t>
      </w:r>
      <w:r w:rsidRPr="001F0646">
        <w:rPr>
          <w:noProof/>
        </w:rPr>
        <w:t xml:space="preserve"> applicable to NR.</w:t>
      </w:r>
    </w:p>
    <w:p w14:paraId="1ECCA4CF" w14:textId="3289EFEE" w:rsidR="00CB2A9D" w:rsidRPr="001F0646" w:rsidRDefault="00CB2A9D" w:rsidP="00CB2A9D">
      <w:pPr>
        <w:pStyle w:val="Heading3"/>
        <w:rPr>
          <w:noProof/>
          <w:lang w:val="en-US"/>
        </w:rPr>
      </w:pPr>
      <w:r w:rsidRPr="001F0646">
        <w:rPr>
          <w:noProof/>
          <w:lang w:val="en-US"/>
        </w:rPr>
        <w:t>Active services dependent DRX</w:t>
      </w:r>
    </w:p>
    <w:p w14:paraId="1F3C3718" w14:textId="0CF86A90" w:rsidR="009B5A49" w:rsidRPr="001F0646" w:rsidRDefault="009B5A49" w:rsidP="009B5A49">
      <w:pPr>
        <w:rPr>
          <w:noProof/>
        </w:rPr>
      </w:pPr>
      <w:r w:rsidRPr="001F0646">
        <w:rPr>
          <w:noProof/>
        </w:rPr>
        <w:t>Different services might call for DRX cycles</w:t>
      </w:r>
      <w:r w:rsidR="00F051EB" w:rsidRPr="001F0646">
        <w:rPr>
          <w:noProof/>
        </w:rPr>
        <w:t xml:space="preserve"> of different lengths</w:t>
      </w:r>
      <w:r w:rsidRPr="001F0646">
        <w:rPr>
          <w:noProof/>
        </w:rPr>
        <w:t>. For example, for voice traffic the UE needs to wake up frequently to meet the delay requirements for voice traffic. But after a voice packet has been sent/received the UE can fall asleep quickly because most likely nothing needs to be sent until the next voice packet arrives. On the other hand, FTP traffic is not as delay-sensitive as voice and a long DRX period is better to allow the UE to sleep as much as possible. But when FTP traffic has been active, it is good to stay awake a while after to see if more data should be transmitted, e.g. TCP-ACKs or another file transfer, etc. We don't want to make the UE go to sleep quickly after FTP traffic has been sent since in that case a TCP-ACK may be delayed a whole DRX-period which hurts TCP-throughput.</w:t>
      </w:r>
    </w:p>
    <w:p w14:paraId="641A470B" w14:textId="77777777" w:rsidR="009B5A49" w:rsidRPr="001F0646" w:rsidRDefault="009B5A49" w:rsidP="009B5A49">
      <w:pPr>
        <w:rPr>
          <w:noProof/>
        </w:rPr>
      </w:pPr>
      <w:r w:rsidRPr="001F0646">
        <w:rPr>
          <w:noProof/>
        </w:rPr>
        <w:t>Things become a bit more complicated when the UE has several types of traffic active. For example, if the UE has both FTP traffic and voice traffic ongoing neither the "voice DRX" nor the "FTP DRX" may be suitable. This is shown below where FTP bitrate is plotted for three different DRX settings;</w:t>
      </w:r>
    </w:p>
    <w:p w14:paraId="5F245B18" w14:textId="77777777" w:rsidR="009B5A49" w:rsidRPr="001F0646" w:rsidRDefault="009B5A49" w:rsidP="009B5A49">
      <w:pPr>
        <w:numPr>
          <w:ilvl w:val="0"/>
          <w:numId w:val="15"/>
        </w:numPr>
        <w:rPr>
          <w:noProof/>
        </w:rPr>
      </w:pPr>
      <w:r w:rsidRPr="001F0646">
        <w:rPr>
          <w:b/>
          <w:noProof/>
          <w:color w:val="FFC000"/>
        </w:rPr>
        <w:t>No DRX</w:t>
      </w:r>
      <w:r w:rsidRPr="001F0646">
        <w:rPr>
          <w:noProof/>
        </w:rPr>
        <w:t xml:space="preserve"> - the UE is continuously active</w:t>
      </w:r>
    </w:p>
    <w:p w14:paraId="10C7895B" w14:textId="77777777" w:rsidR="009B5A49" w:rsidRPr="001F0646" w:rsidRDefault="009B5A49" w:rsidP="009B5A49">
      <w:pPr>
        <w:numPr>
          <w:ilvl w:val="0"/>
          <w:numId w:val="15"/>
        </w:numPr>
        <w:rPr>
          <w:noProof/>
        </w:rPr>
      </w:pPr>
      <w:r w:rsidRPr="001F0646">
        <w:rPr>
          <w:b/>
          <w:noProof/>
          <w:color w:val="548DD4"/>
        </w:rPr>
        <w:t>FTP DRX</w:t>
      </w:r>
      <w:r w:rsidRPr="001F0646">
        <w:rPr>
          <w:noProof/>
        </w:rPr>
        <w:t xml:space="preserve"> - long DRX period with long inactivity </w:t>
      </w:r>
    </w:p>
    <w:p w14:paraId="51ED0F2C" w14:textId="77777777" w:rsidR="009B5A49" w:rsidRPr="001F0646" w:rsidRDefault="009B5A49" w:rsidP="009B5A49">
      <w:pPr>
        <w:numPr>
          <w:ilvl w:val="0"/>
          <w:numId w:val="15"/>
        </w:numPr>
        <w:rPr>
          <w:noProof/>
        </w:rPr>
      </w:pPr>
      <w:r w:rsidRPr="001F0646">
        <w:rPr>
          <w:b/>
          <w:noProof/>
          <w:color w:val="8064A2"/>
        </w:rPr>
        <w:t>Voice DRX</w:t>
      </w:r>
      <w:r w:rsidRPr="001F0646">
        <w:rPr>
          <w:noProof/>
        </w:rPr>
        <w:t xml:space="preserve"> - short DRX period with short inactivity</w:t>
      </w:r>
    </w:p>
    <w:p w14:paraId="0E6BDDC9" w14:textId="77777777" w:rsidR="009B5A49" w:rsidRPr="001F0646" w:rsidRDefault="009B5A49" w:rsidP="009B5A49">
      <w:pPr>
        <w:rPr>
          <w:noProof/>
        </w:rPr>
      </w:pPr>
      <w:r w:rsidRPr="001F0646">
        <w:rPr>
          <w:noProof/>
        </w:rPr>
        <w:t xml:space="preserve">We see that DRX configuration has a big impact on the FTP bitrate. Of course having </w:t>
      </w:r>
      <w:r w:rsidRPr="001F0646">
        <w:rPr>
          <w:b/>
          <w:noProof/>
          <w:color w:val="FFC000"/>
        </w:rPr>
        <w:t>no DRX</w:t>
      </w:r>
      <w:r w:rsidRPr="001F0646">
        <w:rPr>
          <w:noProof/>
        </w:rPr>
        <w:t xml:space="preserve"> at all gives the highest throughput, but power consumption will suffer so this is not preferable. For "</w:t>
      </w:r>
      <w:r w:rsidRPr="001F0646">
        <w:rPr>
          <w:b/>
          <w:noProof/>
          <w:color w:val="548DD4"/>
        </w:rPr>
        <w:t>FTP DRX</w:t>
      </w:r>
      <w:r w:rsidRPr="001F0646">
        <w:rPr>
          <w:noProof/>
        </w:rPr>
        <w:t>" the throughput is roughly the same but now the UE may sleep and hence save power. Using the "</w:t>
      </w:r>
      <w:r w:rsidRPr="001F0646">
        <w:rPr>
          <w:b/>
          <w:noProof/>
          <w:color w:val="8064A2"/>
        </w:rPr>
        <w:t>Voice DRX</w:t>
      </w:r>
      <w:r w:rsidRPr="001F0646">
        <w:rPr>
          <w:noProof/>
        </w:rPr>
        <w:t>" significantly reduces the FTP bitrate. The reason for this is that the UE moves too quickly to sleep state after some packets has been sent to the UE and hence the eNB cannot send further packets to that UE until (in worse case) 40 ms later.</w:t>
      </w:r>
    </w:p>
    <w:p w14:paraId="5FD57ED1" w14:textId="77777777" w:rsidR="00440F83" w:rsidRPr="001F0646" w:rsidRDefault="009B5A49" w:rsidP="00440F83">
      <w:pPr>
        <w:pStyle w:val="Figure"/>
        <w:rPr>
          <w:noProof/>
        </w:rPr>
      </w:pPr>
      <w:bookmarkStart w:id="2" w:name="_Toc450581858"/>
      <w:r w:rsidRPr="001F0646">
        <w:rPr>
          <w:noProof/>
          <w:lang w:val="sv-SE"/>
        </w:rPr>
        <w:lastRenderedPageBreak/>
        <w:drawing>
          <wp:inline distT="0" distB="0" distL="0" distR="0" wp14:anchorId="4C9C3223" wp14:editId="2C922806">
            <wp:extent cx="5848350" cy="4391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8350" cy="4391025"/>
                    </a:xfrm>
                    <a:prstGeom prst="rect">
                      <a:avLst/>
                    </a:prstGeom>
                    <a:noFill/>
                    <a:ln>
                      <a:noFill/>
                    </a:ln>
                    <a:effectLst/>
                  </pic:spPr>
                </pic:pic>
              </a:graphicData>
            </a:graphic>
          </wp:inline>
        </w:drawing>
      </w:r>
      <w:bookmarkEnd w:id="2"/>
    </w:p>
    <w:p w14:paraId="2B0D1BD2" w14:textId="66ABE53D" w:rsidR="009B5A49" w:rsidRPr="001F0646" w:rsidRDefault="00440F83" w:rsidP="00F051EB">
      <w:pPr>
        <w:pStyle w:val="Caption"/>
        <w:rPr>
          <w:noProof/>
        </w:rPr>
      </w:pPr>
      <w:r w:rsidRPr="001F0646">
        <w:rPr>
          <w:noProof/>
        </w:rPr>
        <w:t xml:space="preserve">Figure </w:t>
      </w:r>
      <w:r w:rsidRPr="001F0646">
        <w:rPr>
          <w:noProof/>
        </w:rPr>
        <w:fldChar w:fldCharType="begin"/>
      </w:r>
      <w:r w:rsidRPr="001F0646">
        <w:rPr>
          <w:noProof/>
        </w:rPr>
        <w:instrText xml:space="preserve"> SEQ Figur \* ARABIC </w:instrText>
      </w:r>
      <w:r w:rsidRPr="001F0646">
        <w:rPr>
          <w:noProof/>
        </w:rPr>
        <w:fldChar w:fldCharType="separate"/>
      </w:r>
      <w:r w:rsidRPr="001F0646">
        <w:rPr>
          <w:noProof/>
        </w:rPr>
        <w:t>1</w:t>
      </w:r>
      <w:r w:rsidRPr="001F0646">
        <w:rPr>
          <w:noProof/>
        </w:rPr>
        <w:fldChar w:fldCharType="end"/>
      </w:r>
      <w:r w:rsidR="00F051EB" w:rsidRPr="001F0646">
        <w:rPr>
          <w:noProof/>
        </w:rPr>
        <w:tab/>
      </w:r>
      <w:r w:rsidR="009B5A49" w:rsidRPr="001F0646">
        <w:rPr>
          <w:noProof/>
        </w:rPr>
        <w:t>The average FTP rate for various DRX configurations.</w:t>
      </w:r>
    </w:p>
    <w:p w14:paraId="30F118AA" w14:textId="76091AD6" w:rsidR="009B5A49" w:rsidRPr="001F0646" w:rsidRDefault="00CB2A9D" w:rsidP="009B5A49">
      <w:pPr>
        <w:rPr>
          <w:noProof/>
        </w:rPr>
      </w:pPr>
      <w:r w:rsidRPr="001F0646">
        <w:rPr>
          <w:noProof/>
        </w:rPr>
        <w:t>T</w:t>
      </w:r>
      <w:r w:rsidR="009B5A49" w:rsidRPr="001F0646">
        <w:rPr>
          <w:noProof/>
        </w:rPr>
        <w:t>o summarize the above, to select DRX pattern based only on which bearers are up may not be a good idea since a suitable DRX pattern depends on which traffic is active for the UE. E.g. when the UE has a voice call and an FTP transfer ongoing at the same time, neither a DRX configured suitable for voice, nor a DRX configuration suitable for FTP may be the best choice.</w:t>
      </w:r>
    </w:p>
    <w:p w14:paraId="2C4BEF47" w14:textId="77777777" w:rsidR="009B5A49" w:rsidRPr="001F0646" w:rsidRDefault="009B5A49" w:rsidP="009B5A49">
      <w:pPr>
        <w:pStyle w:val="Observation"/>
        <w:rPr>
          <w:noProof/>
        </w:rPr>
      </w:pPr>
      <w:bookmarkStart w:id="3" w:name="_Toc450582012"/>
      <w:bookmarkStart w:id="4" w:name="_Toc450583696"/>
      <w:bookmarkStart w:id="5" w:name="_Toc450585434"/>
      <w:bookmarkStart w:id="6" w:name="_Toc450585827"/>
      <w:bookmarkStart w:id="7" w:name="_Toc450846687"/>
      <w:bookmarkStart w:id="8" w:name="_Toc450848944"/>
      <w:bookmarkStart w:id="9" w:name="_Toc450849006"/>
      <w:bookmarkStart w:id="10" w:name="_Toc450932055"/>
      <w:bookmarkStart w:id="11" w:name="_Toc450932390"/>
      <w:bookmarkStart w:id="12" w:name="_Toc450952792"/>
      <w:bookmarkStart w:id="13" w:name="_Toc454889519"/>
      <w:bookmarkStart w:id="14" w:name="_Toc458497631"/>
      <w:bookmarkStart w:id="15" w:name="_Toc458529978"/>
      <w:bookmarkStart w:id="16" w:name="_Toc458530985"/>
      <w:bookmarkStart w:id="17" w:name="_Toc458774472"/>
      <w:r w:rsidRPr="001F0646">
        <w:rPr>
          <w:noProof/>
        </w:rPr>
        <w:t>It is beneficial to adjust the DRX based on active services.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272F23" w14:textId="77777777" w:rsidR="009B5A49" w:rsidRPr="001F0646" w:rsidRDefault="009B5A49" w:rsidP="00CB2A9D">
      <w:pPr>
        <w:pStyle w:val="Heading3"/>
        <w:rPr>
          <w:noProof/>
          <w:lang w:val="en-US"/>
        </w:rPr>
      </w:pPr>
      <w:r w:rsidRPr="001F0646">
        <w:rPr>
          <w:noProof/>
          <w:lang w:val="en-US"/>
        </w:rPr>
        <w:t>DRX considering different traffic</w:t>
      </w:r>
    </w:p>
    <w:p w14:paraId="12484256" w14:textId="77777777" w:rsidR="009B5A49" w:rsidRPr="001F0646" w:rsidRDefault="009B5A49" w:rsidP="009B5A49">
      <w:pPr>
        <w:rPr>
          <w:noProof/>
        </w:rPr>
      </w:pPr>
      <w:r w:rsidRPr="001F0646">
        <w:rPr>
          <w:noProof/>
        </w:rPr>
        <w:t>In some cases, such as when the UE has sent a measurement report during a handover procedure, it is important that the UE does not fall asleep too quickly since it may then miss a potential HO-command. In this case the UE should be configured with a relatively long inactivity timer. On the other hand, if the UE has transmitted e.g. a voice packet it is likely wanted that the UE quickly falls asleep to save power since no more data is expected until the next voice packet is expected. And hence the UE should be configured with a relative short inactivity timer.</w:t>
      </w:r>
    </w:p>
    <w:p w14:paraId="79259104" w14:textId="63631DD8" w:rsidR="009B5A49" w:rsidRPr="001F0646" w:rsidRDefault="00CB2A9D" w:rsidP="009B5A49">
      <w:pPr>
        <w:rPr>
          <w:rFonts w:eastAsia="DengXian"/>
          <w:noProof/>
        </w:rPr>
      </w:pPr>
      <w:r w:rsidRPr="001F0646">
        <w:rPr>
          <w:noProof/>
        </w:rPr>
        <w:t>H</w:t>
      </w:r>
      <w:r w:rsidR="009B5A49" w:rsidRPr="001F0646">
        <w:rPr>
          <w:noProof/>
        </w:rPr>
        <w:t>ow long inactivity timer the UE should apply depends on which traffic the UE has available.</w:t>
      </w:r>
      <w:r w:rsidR="009B5A49" w:rsidRPr="001F0646">
        <w:rPr>
          <w:rFonts w:eastAsia="DengXian"/>
          <w:noProof/>
        </w:rPr>
        <w:t xml:space="preserve"> One way to ensure that the UE is awake to receive a response to an uplink transmission is to always configure a long inactivity timer value for the UE, but this wastes UE power in case the UE has voice to transmit. So it would be beneficial to configure the inactivity timer dependent on the traffic.</w:t>
      </w:r>
    </w:p>
    <w:p w14:paraId="7A8CAD0D" w14:textId="77777777" w:rsidR="009B5A49" w:rsidRPr="001F0646" w:rsidRDefault="009B5A49" w:rsidP="009B5A49">
      <w:pPr>
        <w:rPr>
          <w:rFonts w:eastAsia="DengXian"/>
          <w:noProof/>
        </w:rPr>
      </w:pPr>
      <w:r w:rsidRPr="001F0646">
        <w:rPr>
          <w:rFonts w:eastAsia="DengXian"/>
          <w:noProof/>
        </w:rPr>
        <w:t>It is clear that different traffic or different traffic mixes will require different DRX configurations to allow for optimized DRX behavior. It would therefore be beneficial if different DRX parameter settings can be configured depending on what traffic that is currently running. The eNB could then choose amongst different available DRX configurations that would be most optimal for the current traffic mix and configure the UE accordingly. If the characteristics of the traffic changes, the eNB could reconfigure the UE with new DRX parameters.</w:t>
      </w:r>
    </w:p>
    <w:p w14:paraId="01D7CFC0" w14:textId="77777777" w:rsidR="009B5A49" w:rsidRPr="001F0646" w:rsidRDefault="009B5A49" w:rsidP="009B5A49">
      <w:pPr>
        <w:pStyle w:val="BodyText"/>
        <w:rPr>
          <w:rFonts w:eastAsia="DengXian"/>
          <w:noProof/>
        </w:rPr>
      </w:pPr>
      <w:bookmarkStart w:id="18" w:name="_Toc462061527"/>
      <w:bookmarkStart w:id="19" w:name="_Toc462865402"/>
      <w:bookmarkEnd w:id="18"/>
      <w:bookmarkEnd w:id="19"/>
      <w:r w:rsidRPr="001F0646">
        <w:rPr>
          <w:rFonts w:eastAsia="DengXian"/>
          <w:noProof/>
        </w:rPr>
        <w:lastRenderedPageBreak/>
        <w:t>There are various ways how this can be realized. Configurations of timers are typically part of RRC signaling and we see no reason to change this. The current traffic mix may change rapidly which suggests that such commands should be handled by MAC CEs, which in turn suggests that the UE is configured in advance over RRC with a set of DRX configurations that may then be "activated" by MAC.</w:t>
      </w:r>
    </w:p>
    <w:p w14:paraId="4F49AE53" w14:textId="2CC635A6" w:rsidR="009B5A49" w:rsidRPr="001F0646" w:rsidRDefault="008404AE" w:rsidP="009B5A49">
      <w:pPr>
        <w:pStyle w:val="Proposal"/>
        <w:rPr>
          <w:rFonts w:eastAsia="DengXian"/>
          <w:noProof/>
        </w:rPr>
      </w:pPr>
      <w:bookmarkStart w:id="20" w:name="_Toc477934449"/>
      <w:bookmarkStart w:id="21" w:name="_Toc477935219"/>
      <w:bookmarkStart w:id="22" w:name="_Toc478028495"/>
      <w:bookmarkStart w:id="23" w:name="_Toc478130354"/>
      <w:bookmarkStart w:id="24" w:name="_Toc478151994"/>
      <w:bookmarkStart w:id="25" w:name="_Toc481621592"/>
      <w:bookmarkStart w:id="26" w:name="_Toc481688666"/>
      <w:bookmarkStart w:id="27" w:name="_Toc466021102"/>
      <w:bookmarkStart w:id="28" w:name="_Toc466021195"/>
      <w:bookmarkStart w:id="29" w:name="_Toc466059959"/>
      <w:bookmarkStart w:id="30" w:name="_Toc466060000"/>
      <w:bookmarkStart w:id="31" w:name="_Toc466060034"/>
      <w:bookmarkStart w:id="32" w:name="_Toc466066658"/>
      <w:bookmarkStart w:id="33" w:name="_Toc470718898"/>
      <w:bookmarkStart w:id="34" w:name="_Toc471133649"/>
      <w:bookmarkStart w:id="35" w:name="_Toc471133772"/>
      <w:bookmarkStart w:id="36" w:name="_Toc471478880"/>
      <w:bookmarkStart w:id="37" w:name="_Toc473880484"/>
      <w:bookmarkStart w:id="38" w:name="_Toc473924154"/>
      <w:bookmarkStart w:id="39" w:name="_Toc465864722"/>
      <w:bookmarkStart w:id="40" w:name="_Toc465864971"/>
      <w:bookmarkStart w:id="41" w:name="_Toc465930316"/>
      <w:bookmarkStart w:id="42" w:name="_Toc465930462"/>
      <w:r w:rsidRPr="001F0646">
        <w:rPr>
          <w:rFonts w:eastAsia="DengXian"/>
          <w:noProof/>
        </w:rPr>
        <w:t xml:space="preserve">Extend </w:t>
      </w:r>
      <w:r w:rsidR="00110F3D" w:rsidRPr="001F0646">
        <w:rPr>
          <w:rFonts w:eastAsia="DengXian"/>
          <w:noProof/>
        </w:rPr>
        <w:t xml:space="preserve">RRC configuration </w:t>
      </w:r>
      <w:r w:rsidRPr="001F0646">
        <w:rPr>
          <w:rFonts w:eastAsia="DengXian"/>
          <w:noProof/>
        </w:rPr>
        <w:t xml:space="preserve">to support </w:t>
      </w:r>
      <w:r w:rsidR="00110F3D" w:rsidRPr="001F0646">
        <w:rPr>
          <w:rFonts w:eastAsia="DengXian"/>
          <w:noProof/>
        </w:rPr>
        <w:t>multiple DRX configurations using dedicated signaling. Only one DRX configuration is active at a time</w:t>
      </w:r>
      <w:bookmarkEnd w:id="20"/>
      <w:bookmarkEnd w:id="21"/>
      <w:bookmarkEnd w:id="22"/>
      <w:bookmarkEnd w:id="23"/>
      <w:bookmarkEnd w:id="24"/>
      <w:r w:rsidR="00CA78E9" w:rsidRPr="001F0646">
        <w:rPr>
          <w:rFonts w:eastAsia="DengXian"/>
          <w:noProof/>
        </w:rPr>
        <w:t>.</w:t>
      </w:r>
      <w:bookmarkEnd w:id="25"/>
      <w:bookmarkEnd w:id="26"/>
      <w:r w:rsidR="00110F3D" w:rsidRPr="001F0646">
        <w:rPr>
          <w:rFonts w:eastAsia="DengXian"/>
          <w:noProof/>
        </w:rPr>
        <w:t xml:space="preserve"> </w:t>
      </w:r>
      <w:bookmarkEnd w:id="27"/>
      <w:bookmarkEnd w:id="28"/>
      <w:bookmarkEnd w:id="29"/>
      <w:bookmarkEnd w:id="30"/>
      <w:bookmarkEnd w:id="31"/>
      <w:bookmarkEnd w:id="32"/>
      <w:bookmarkEnd w:id="33"/>
      <w:bookmarkEnd w:id="34"/>
      <w:bookmarkEnd w:id="35"/>
      <w:bookmarkEnd w:id="36"/>
      <w:bookmarkEnd w:id="37"/>
      <w:bookmarkEnd w:id="38"/>
    </w:p>
    <w:p w14:paraId="7CC426B4" w14:textId="33A75628" w:rsidR="009B5A49" w:rsidRPr="001F0646" w:rsidRDefault="008404AE" w:rsidP="004D64A3">
      <w:pPr>
        <w:pStyle w:val="Proposal"/>
        <w:rPr>
          <w:rFonts w:eastAsia="DengXian"/>
          <w:noProof/>
        </w:rPr>
      </w:pPr>
      <w:bookmarkStart w:id="43" w:name="_Toc465864723"/>
      <w:bookmarkStart w:id="44" w:name="_Toc465864972"/>
      <w:bookmarkStart w:id="45" w:name="_Toc465930317"/>
      <w:bookmarkStart w:id="46" w:name="_Toc465930463"/>
      <w:bookmarkStart w:id="47" w:name="_Toc466021104"/>
      <w:bookmarkStart w:id="48" w:name="_Toc466021197"/>
      <w:bookmarkStart w:id="49" w:name="_Toc466059961"/>
      <w:bookmarkStart w:id="50" w:name="_Toc466060002"/>
      <w:bookmarkStart w:id="51" w:name="_Toc466060036"/>
      <w:bookmarkStart w:id="52" w:name="_Toc466066660"/>
      <w:bookmarkStart w:id="53" w:name="_Toc470718900"/>
      <w:bookmarkStart w:id="54" w:name="_Toc471133651"/>
      <w:bookmarkStart w:id="55" w:name="_Toc471133774"/>
      <w:bookmarkStart w:id="56" w:name="_Toc471478881"/>
      <w:bookmarkStart w:id="57" w:name="_Toc473880485"/>
      <w:bookmarkStart w:id="58" w:name="_Toc473924155"/>
      <w:bookmarkStart w:id="59" w:name="_Toc477934450"/>
      <w:bookmarkStart w:id="60" w:name="_Toc477935220"/>
      <w:bookmarkStart w:id="61" w:name="_Toc478028496"/>
      <w:bookmarkStart w:id="62" w:name="_Toc478130355"/>
      <w:bookmarkStart w:id="63" w:name="_Toc478151995"/>
      <w:bookmarkStart w:id="64" w:name="_Toc481621593"/>
      <w:bookmarkStart w:id="65" w:name="_Toc481688667"/>
      <w:bookmarkEnd w:id="39"/>
      <w:bookmarkEnd w:id="40"/>
      <w:bookmarkEnd w:id="41"/>
      <w:bookmarkEnd w:id="42"/>
      <w:r w:rsidRPr="001F0646">
        <w:rPr>
          <w:rFonts w:eastAsia="DengXian"/>
          <w:noProof/>
        </w:rPr>
        <w:t xml:space="preserve">Extend </w:t>
      </w:r>
      <w:r w:rsidR="00110F3D" w:rsidRPr="001F0646">
        <w:rPr>
          <w:rFonts w:eastAsia="DengXian"/>
          <w:noProof/>
        </w:rPr>
        <w:t xml:space="preserve">MAC </w:t>
      </w:r>
      <w:r w:rsidRPr="001F0646">
        <w:rPr>
          <w:rFonts w:eastAsia="DengXian"/>
          <w:noProof/>
        </w:rPr>
        <w:t xml:space="preserve">functionality to </w:t>
      </w:r>
      <w:r w:rsidR="00110F3D" w:rsidRPr="001F0646">
        <w:rPr>
          <w:rFonts w:eastAsia="DengXian"/>
          <w:noProof/>
        </w:rPr>
        <w:t>support</w:t>
      </w:r>
      <w:r w:rsidR="004D64A3" w:rsidRPr="001F0646">
        <w:rPr>
          <w:rFonts w:eastAsia="DengXian"/>
          <w:noProof/>
        </w:rPr>
        <w:t xml:space="preserve"> switching between DRX configurations</w:t>
      </w:r>
      <w:r w:rsidR="00110F3D" w:rsidRPr="001F0646">
        <w:rPr>
          <w:rFonts w:eastAsia="DengXian"/>
          <w:noProof/>
        </w:rPr>
        <w:t xml:space="preserve"> </w:t>
      </w:r>
      <w:r w:rsidR="004D64A3" w:rsidRPr="001F0646">
        <w:rPr>
          <w:rFonts w:eastAsia="DengXian"/>
          <w:noProof/>
        </w:rPr>
        <w:t xml:space="preserve">by </w:t>
      </w:r>
      <w:r w:rsidR="00110F3D" w:rsidRPr="001F0646">
        <w:rPr>
          <w:rFonts w:eastAsia="DengXian"/>
          <w:noProof/>
        </w:rPr>
        <w:t>using MAC CE</w:t>
      </w:r>
      <w:bookmarkEnd w:id="43"/>
      <w:bookmarkEnd w:id="44"/>
      <w:bookmarkEnd w:id="45"/>
      <w:bookmarkEnd w:id="46"/>
      <w:bookmarkEnd w:id="47"/>
      <w:bookmarkEnd w:id="48"/>
      <w:bookmarkEnd w:id="49"/>
      <w:r w:rsidR="004D64A3" w:rsidRPr="001F0646">
        <w:rPr>
          <w:rFonts w:eastAsia="DengXian"/>
          <w:noProof/>
        </w:rPr>
        <w:t>s</w:t>
      </w:r>
      <w:r w:rsidR="009B5A49" w:rsidRPr="001F0646">
        <w:rPr>
          <w:rFonts w:eastAsia="DengXian"/>
          <w:noProof/>
        </w:rPr>
        <w:t>.</w:t>
      </w:r>
      <w:bookmarkStart w:id="66" w:name="_Toc466021105"/>
      <w:bookmarkStart w:id="67" w:name="_Toc466021198"/>
      <w:bookmarkStart w:id="68" w:name="_Toc466059962"/>
      <w:bookmarkStart w:id="69" w:name="_Toc466060003"/>
      <w:bookmarkStart w:id="70" w:name="_Toc466060037"/>
      <w:bookmarkStart w:id="71" w:name="_Toc466066661"/>
      <w:bookmarkStart w:id="72" w:name="_Toc470718901"/>
      <w:bookmarkStart w:id="73" w:name="_Toc471133652"/>
      <w:bookmarkStart w:id="74" w:name="_Toc471133775"/>
      <w:bookmarkStart w:id="75" w:name="_Toc471478882"/>
      <w:bookmarkStart w:id="76" w:name="_Toc473880486"/>
      <w:bookmarkStart w:id="77" w:name="_Toc47392415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C0DCAD1" w14:textId="50F32597" w:rsidR="009B5A49" w:rsidRPr="001F0646" w:rsidRDefault="00F051EB" w:rsidP="005D3204">
      <w:pPr>
        <w:pStyle w:val="Heading3"/>
        <w:rPr>
          <w:noProof/>
          <w:lang w:val="en-US"/>
        </w:rPr>
      </w:pPr>
      <w:r w:rsidRPr="001F0646">
        <w:rPr>
          <w:noProof/>
          <w:lang w:val="en-US"/>
        </w:rPr>
        <w:t xml:space="preserve">Number of </w:t>
      </w:r>
      <w:r w:rsidR="009B5A49" w:rsidRPr="001F0646">
        <w:rPr>
          <w:noProof/>
          <w:lang w:val="en-US"/>
        </w:rPr>
        <w:t>DRX cycles</w:t>
      </w:r>
    </w:p>
    <w:p w14:paraId="082A7E7C" w14:textId="7F857576" w:rsidR="009B5A49" w:rsidRPr="001F0646" w:rsidRDefault="009B5A49" w:rsidP="009B5A49">
      <w:pPr>
        <w:rPr>
          <w:noProof/>
        </w:rPr>
      </w:pPr>
      <w:r w:rsidRPr="001F0646">
        <w:rPr>
          <w:noProof/>
        </w:rPr>
        <w:t xml:space="preserve">In LTE the UE can be configured with two DRX periodicities or cycles. The reason to have two periodicities is that if the UE recently transmitted data there is a higher probability that the UE will transmit more data soon. Therefore, one short DRX cycle is </w:t>
      </w:r>
      <w:r w:rsidR="00E631EA" w:rsidRPr="001F0646">
        <w:rPr>
          <w:noProof/>
        </w:rPr>
        <w:t xml:space="preserve">optionally </w:t>
      </w:r>
      <w:r w:rsidRPr="001F0646">
        <w:rPr>
          <w:noProof/>
        </w:rPr>
        <w:t>used if the UE recently was active which ensures that if more data arrives the delay to transmit this data would be low. But if the UE has not been transmitting data for a longer while the UE can apply a longer periodicity and hence could sleep longer between monitoring the PDCCH.</w:t>
      </w:r>
    </w:p>
    <w:p w14:paraId="61430441" w14:textId="04C692C9" w:rsidR="009B5A49" w:rsidRPr="001F0646" w:rsidRDefault="009B5A49" w:rsidP="009B5A49">
      <w:pPr>
        <w:rPr>
          <w:noProof/>
        </w:rPr>
      </w:pPr>
      <w:r w:rsidRPr="001F0646">
        <w:rPr>
          <w:noProof/>
        </w:rPr>
        <w:t xml:space="preserve">We assume that the same approach should be taken in NR where more than one periodicity should be supported but the question then is whether RAN2 should settle with two DRX cycles or if the current framework should be made generic allowing for more than two </w:t>
      </w:r>
      <w:r w:rsidR="00E631EA" w:rsidRPr="001F0646">
        <w:rPr>
          <w:noProof/>
        </w:rPr>
        <w:t>C-</w:t>
      </w:r>
      <w:r w:rsidRPr="001F0646">
        <w:rPr>
          <w:noProof/>
        </w:rPr>
        <w:t>DRX cycles?</w:t>
      </w:r>
    </w:p>
    <w:p w14:paraId="63072E11" w14:textId="765214B2" w:rsidR="009B5A49" w:rsidRPr="001F0646" w:rsidRDefault="00E631EA" w:rsidP="009B5A49">
      <w:pPr>
        <w:rPr>
          <w:noProof/>
        </w:rPr>
      </w:pPr>
      <w:r w:rsidRPr="001F0646">
        <w:rPr>
          <w:noProof/>
        </w:rPr>
        <w:t>However, no useful argument or valid use case have been presented to support more than two C-DRX cycles in NR and the existing configuration possibilities seems to be adequate even for NR</w:t>
      </w:r>
      <w:r w:rsidR="00A205D7" w:rsidRPr="001F0646">
        <w:rPr>
          <w:noProof/>
        </w:rPr>
        <w:t>.</w:t>
      </w:r>
    </w:p>
    <w:p w14:paraId="257F3711" w14:textId="4ACEEA32" w:rsidR="009B5A49" w:rsidRPr="001F0646" w:rsidRDefault="00E631EA" w:rsidP="009B5A49">
      <w:pPr>
        <w:rPr>
          <w:noProof/>
        </w:rPr>
      </w:pPr>
      <w:r w:rsidRPr="001F0646">
        <w:rPr>
          <w:noProof/>
        </w:rPr>
        <w:t>Therefore, w</w:t>
      </w:r>
      <w:r w:rsidR="009B5A49" w:rsidRPr="001F0646">
        <w:rPr>
          <w:noProof/>
        </w:rPr>
        <w:t xml:space="preserve">e </w:t>
      </w:r>
      <w:r w:rsidRPr="001F0646">
        <w:rPr>
          <w:noProof/>
        </w:rPr>
        <w:t>propose that</w:t>
      </w:r>
      <w:r w:rsidR="009B5A49" w:rsidRPr="001F0646">
        <w:rPr>
          <w:noProof/>
        </w:rPr>
        <w:t xml:space="preserve"> the same framework can be used in LTE as for NR, i.e. that the UE is given a periodicity and a timer which, upon expiry, triggers the UE to start applying a lower level periodicity,</w:t>
      </w:r>
      <w:r w:rsidR="005267F6" w:rsidRPr="001F0646">
        <w:rPr>
          <w:noProof/>
        </w:rPr>
        <w:t xml:space="preserve"> and that it is enough with two C-DRX cycles in NR</w:t>
      </w:r>
      <w:r w:rsidR="009B5A49" w:rsidRPr="001F0646">
        <w:rPr>
          <w:noProof/>
        </w:rPr>
        <w:t xml:space="preserve">. </w:t>
      </w:r>
    </w:p>
    <w:p w14:paraId="1C704871" w14:textId="2EDC21F9" w:rsidR="009B5A49" w:rsidRPr="001F0646" w:rsidRDefault="005267F6" w:rsidP="009B5A49">
      <w:pPr>
        <w:pStyle w:val="Proposal"/>
        <w:rPr>
          <w:rFonts w:eastAsia="DengXian"/>
          <w:noProof/>
        </w:rPr>
      </w:pPr>
      <w:bookmarkStart w:id="78" w:name="_Toc465864724"/>
      <w:bookmarkStart w:id="79" w:name="_Toc465864973"/>
      <w:bookmarkStart w:id="80" w:name="_Toc465930318"/>
      <w:bookmarkStart w:id="81" w:name="_Toc465930464"/>
      <w:bookmarkStart w:id="82" w:name="_Toc466021106"/>
      <w:bookmarkStart w:id="83" w:name="_Toc466021199"/>
      <w:bookmarkStart w:id="84" w:name="_Toc466059963"/>
      <w:bookmarkStart w:id="85" w:name="_Toc466060004"/>
      <w:bookmarkStart w:id="86" w:name="_Toc466060038"/>
      <w:bookmarkStart w:id="87" w:name="_Toc466066662"/>
      <w:bookmarkStart w:id="88" w:name="_Toc470718902"/>
      <w:bookmarkStart w:id="89" w:name="_Toc471133653"/>
      <w:bookmarkStart w:id="90" w:name="_Toc471133776"/>
      <w:bookmarkStart w:id="91" w:name="_Toc471478883"/>
      <w:bookmarkStart w:id="92" w:name="_Toc473880487"/>
      <w:bookmarkStart w:id="93" w:name="_Toc473924157"/>
      <w:bookmarkStart w:id="94" w:name="_Toc477934451"/>
      <w:bookmarkStart w:id="95" w:name="_Toc477935221"/>
      <w:bookmarkStart w:id="96" w:name="_Toc478028497"/>
      <w:bookmarkStart w:id="97" w:name="_Toc478130356"/>
      <w:bookmarkStart w:id="98" w:name="_Toc478151996"/>
      <w:bookmarkStart w:id="99" w:name="_Toc481621594"/>
      <w:bookmarkStart w:id="100" w:name="_Toc481688668"/>
      <w:r w:rsidRPr="001F0646">
        <w:rPr>
          <w:noProof/>
        </w:rPr>
        <w:t>T</w:t>
      </w:r>
      <w:r w:rsidR="009B5A49" w:rsidRPr="001F0646">
        <w:rPr>
          <w:noProof/>
        </w:rPr>
        <w:t xml:space="preserve">wo </w:t>
      </w:r>
      <w:r w:rsidRPr="001F0646">
        <w:rPr>
          <w:noProof/>
        </w:rPr>
        <w:t>C-</w:t>
      </w:r>
      <w:r w:rsidR="009B5A49" w:rsidRPr="001F0646">
        <w:rPr>
          <w:noProof/>
        </w:rPr>
        <w:t xml:space="preserve">DRX cycles </w:t>
      </w:r>
      <w:r w:rsidRPr="001F0646">
        <w:rPr>
          <w:noProof/>
        </w:rPr>
        <w:t>is sufficient to</w:t>
      </w:r>
      <w:r w:rsidR="009B5A49" w:rsidRPr="001F0646">
        <w:rPr>
          <w:noProof/>
        </w:rPr>
        <w:t xml:space="preserve"> be </w:t>
      </w:r>
      <w:r w:rsidR="004D64A3" w:rsidRPr="001F0646">
        <w:rPr>
          <w:noProof/>
        </w:rPr>
        <w:t>supported</w:t>
      </w:r>
      <w:r w:rsidR="009B5A49" w:rsidRPr="001F0646">
        <w:rPr>
          <w:noProof/>
        </w:rPr>
        <w:t xml:space="preserve"> in NR</w:t>
      </w:r>
      <w:bookmarkEnd w:id="78"/>
      <w:bookmarkEnd w:id="79"/>
      <w:r w:rsidR="009B5A49" w:rsidRPr="001F0646">
        <w:rPr>
          <w:noProof/>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C997B92" w14:textId="77777777" w:rsidR="00C01F33" w:rsidRPr="001F0646" w:rsidRDefault="00C01F33">
      <w:pPr>
        <w:pStyle w:val="Heading1"/>
        <w:rPr>
          <w:noProof/>
          <w:lang w:val="en-US"/>
        </w:rPr>
      </w:pPr>
      <w:bookmarkStart w:id="101" w:name="_Toc465844075"/>
      <w:bookmarkStart w:id="102" w:name="_Toc465844076"/>
      <w:bookmarkStart w:id="103" w:name="_Toc465844077"/>
      <w:bookmarkStart w:id="104" w:name="_Toc465844078"/>
      <w:bookmarkStart w:id="105" w:name="_Toc465844079"/>
      <w:bookmarkEnd w:id="101"/>
      <w:bookmarkEnd w:id="102"/>
      <w:bookmarkEnd w:id="103"/>
      <w:bookmarkEnd w:id="104"/>
      <w:bookmarkEnd w:id="105"/>
      <w:r w:rsidRPr="001F0646">
        <w:rPr>
          <w:noProof/>
          <w:lang w:val="en-US"/>
        </w:rPr>
        <w:t>Conclusion</w:t>
      </w:r>
    </w:p>
    <w:p w14:paraId="2C107FF4" w14:textId="77777777" w:rsidR="000C4257" w:rsidRPr="001F0646" w:rsidRDefault="00BD463D">
      <w:pPr>
        <w:pStyle w:val="TOC1"/>
        <w:rPr>
          <w:b w:val="0"/>
        </w:rPr>
      </w:pPr>
      <w:r w:rsidRPr="001F0646">
        <w:rPr>
          <w:b w:val="0"/>
        </w:rPr>
        <w:t>We propose:</w:t>
      </w:r>
    </w:p>
    <w:p w14:paraId="1EA405CD" w14:textId="77777777" w:rsidR="001F0646" w:rsidRPr="001F0646" w:rsidRDefault="008E065E">
      <w:pPr>
        <w:pStyle w:val="TOC1"/>
        <w:rPr>
          <w:rFonts w:asciiTheme="minorHAnsi" w:eastAsiaTheme="minorEastAsia" w:hAnsiTheme="minorHAnsi" w:cstheme="minorBidi"/>
          <w:b w:val="0"/>
          <w:sz w:val="22"/>
        </w:rPr>
      </w:pPr>
      <w:r w:rsidRPr="001F0646">
        <w:rPr>
          <w:b w:val="0"/>
        </w:rPr>
        <w:fldChar w:fldCharType="begin"/>
      </w:r>
      <w:r w:rsidRPr="001F0646">
        <w:instrText xml:space="preserve"> TOC \f \n \p " " \t "Proposal;1" </w:instrText>
      </w:r>
      <w:r w:rsidRPr="001F0646">
        <w:rPr>
          <w:b w:val="0"/>
        </w:rPr>
        <w:fldChar w:fldCharType="separate"/>
      </w:r>
      <w:r w:rsidR="001F0646" w:rsidRPr="00663840">
        <w:rPr>
          <w:rFonts w:eastAsia="DengXian"/>
        </w:rPr>
        <w:t>Proposal 1</w:t>
      </w:r>
      <w:r w:rsidR="001F0646" w:rsidRPr="001F0646">
        <w:rPr>
          <w:rFonts w:asciiTheme="minorHAnsi" w:eastAsiaTheme="minorEastAsia" w:hAnsiTheme="minorHAnsi" w:cstheme="minorBidi"/>
          <w:b w:val="0"/>
          <w:sz w:val="22"/>
        </w:rPr>
        <w:tab/>
      </w:r>
      <w:r w:rsidR="001F0646" w:rsidRPr="00663840">
        <w:rPr>
          <w:rFonts w:eastAsia="DengXian"/>
        </w:rPr>
        <w:t>Extend RRC configuration to support multiple DRX configurations using dedicated signaling. Only one DRX configuration is active at a time.</w:t>
      </w:r>
    </w:p>
    <w:p w14:paraId="157F3A2E" w14:textId="77777777" w:rsidR="001F0646" w:rsidRPr="001F0646" w:rsidRDefault="001F0646">
      <w:pPr>
        <w:pStyle w:val="TOC1"/>
        <w:rPr>
          <w:rFonts w:asciiTheme="minorHAnsi" w:eastAsiaTheme="minorEastAsia" w:hAnsiTheme="minorHAnsi" w:cstheme="minorBidi"/>
          <w:b w:val="0"/>
          <w:sz w:val="22"/>
        </w:rPr>
      </w:pPr>
      <w:r w:rsidRPr="00663840">
        <w:rPr>
          <w:rFonts w:eastAsia="DengXian"/>
        </w:rPr>
        <w:t>Proposal 2</w:t>
      </w:r>
      <w:r w:rsidRPr="001F0646">
        <w:rPr>
          <w:rFonts w:asciiTheme="minorHAnsi" w:eastAsiaTheme="minorEastAsia" w:hAnsiTheme="minorHAnsi" w:cstheme="minorBidi"/>
          <w:b w:val="0"/>
          <w:sz w:val="22"/>
        </w:rPr>
        <w:tab/>
      </w:r>
      <w:r w:rsidRPr="00663840">
        <w:rPr>
          <w:rFonts w:eastAsia="DengXian"/>
        </w:rPr>
        <w:t>Extend MAC functionality to support switching between DRX configurations by using MAC CEs.</w:t>
      </w:r>
    </w:p>
    <w:p w14:paraId="4CE7ACBC" w14:textId="77777777" w:rsidR="001F0646" w:rsidRPr="001F0646" w:rsidRDefault="001F0646">
      <w:pPr>
        <w:pStyle w:val="TOC1"/>
        <w:rPr>
          <w:rFonts w:asciiTheme="minorHAnsi" w:eastAsiaTheme="minorEastAsia" w:hAnsiTheme="minorHAnsi" w:cstheme="minorBidi"/>
          <w:b w:val="0"/>
          <w:sz w:val="22"/>
        </w:rPr>
      </w:pPr>
      <w:r w:rsidRPr="00663840">
        <w:rPr>
          <w:rFonts w:eastAsia="DengXian"/>
        </w:rPr>
        <w:t>Proposal 3</w:t>
      </w:r>
      <w:r w:rsidRPr="001F0646">
        <w:rPr>
          <w:rFonts w:asciiTheme="minorHAnsi" w:eastAsiaTheme="minorEastAsia" w:hAnsiTheme="minorHAnsi" w:cstheme="minorBidi"/>
          <w:b w:val="0"/>
          <w:sz w:val="22"/>
        </w:rPr>
        <w:tab/>
      </w:r>
      <w:r w:rsidRPr="00663840">
        <w:t>Two C-DRX cycles is sufficient to be supported in NR.</w:t>
      </w:r>
    </w:p>
    <w:p w14:paraId="59FE1872" w14:textId="65C055AF" w:rsidR="00CC2B2E" w:rsidRPr="001F0646" w:rsidRDefault="008E065E" w:rsidP="001F0646">
      <w:pPr>
        <w:pStyle w:val="Reference"/>
        <w:numPr>
          <w:ilvl w:val="0"/>
          <w:numId w:val="0"/>
        </w:numPr>
        <w:rPr>
          <w:noProof/>
        </w:rPr>
      </w:pPr>
      <w:r w:rsidRPr="001F0646">
        <w:rPr>
          <w:rFonts w:cs="Arial"/>
          <w:noProof/>
          <w:sz w:val="36"/>
          <w:szCs w:val="36"/>
        </w:rPr>
        <w:fldChar w:fldCharType="end"/>
      </w:r>
    </w:p>
    <w:sectPr w:rsidR="00CC2B2E" w:rsidRPr="001F064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008C9" w14:textId="77777777" w:rsidR="00821721" w:rsidRDefault="00821721">
      <w:r>
        <w:separator/>
      </w:r>
    </w:p>
  </w:endnote>
  <w:endnote w:type="continuationSeparator" w:id="0">
    <w:p w14:paraId="14251811" w14:textId="77777777" w:rsidR="00821721" w:rsidRDefault="00821721">
      <w:r>
        <w:continuationSeparator/>
      </w:r>
    </w:p>
  </w:endnote>
  <w:endnote w:type="continuationNotice" w:id="1">
    <w:p w14:paraId="4DFE7D8E" w14:textId="77777777" w:rsidR="00821721" w:rsidRDefault="00821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DB997" w14:textId="77777777" w:rsidR="001B1138" w:rsidRDefault="001B1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426A" w14:textId="1536D0DB" w:rsidR="00547098" w:rsidRDefault="005470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113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138">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CD734" w14:textId="77777777" w:rsidR="001B1138" w:rsidRDefault="001B1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AD483" w14:textId="77777777" w:rsidR="00821721" w:rsidRDefault="00821721">
      <w:r>
        <w:separator/>
      </w:r>
    </w:p>
  </w:footnote>
  <w:footnote w:type="continuationSeparator" w:id="0">
    <w:p w14:paraId="42F14248" w14:textId="77777777" w:rsidR="00821721" w:rsidRDefault="00821721">
      <w:r>
        <w:continuationSeparator/>
      </w:r>
    </w:p>
  </w:footnote>
  <w:footnote w:type="continuationNotice" w:id="1">
    <w:p w14:paraId="60F9A79C" w14:textId="77777777" w:rsidR="00821721" w:rsidRDefault="00821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6CE0" w14:textId="77777777" w:rsidR="00547098" w:rsidRDefault="0054709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871A5" w14:textId="77777777" w:rsidR="001B1138" w:rsidRDefault="001B1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3A795" w14:textId="77777777" w:rsidR="001B1138" w:rsidRDefault="001B1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DD502D"/>
    <w:multiLevelType w:val="hybridMultilevel"/>
    <w:tmpl w:val="6FE07EB0"/>
    <w:lvl w:ilvl="0" w:tplc="7CD0DF8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12"/>
  </w:num>
  <w:num w:numId="15">
    <w:abstractNumId w:val="6"/>
  </w:num>
  <w:num w:numId="16">
    <w:abstractNumId w:val="9"/>
  </w:num>
  <w:num w:numId="17">
    <w:abstractNumId w:val="9"/>
  </w:num>
  <w:num w:numId="18">
    <w:abstractNumId w:val="9"/>
  </w:num>
  <w:num w:numId="19">
    <w:abstractNumId w:val="14"/>
  </w:num>
  <w:num w:numId="20">
    <w:abstractNumId w:val="9"/>
  </w:num>
  <w:num w:numId="21">
    <w:abstractNumId w:val="9"/>
  </w:num>
  <w:num w:numId="22">
    <w:abstractNumId w:val="9"/>
  </w:num>
  <w:num w:numId="23">
    <w:abstractNumId w:val="4"/>
  </w:num>
  <w:num w:numId="24">
    <w:abstractNumId w:val="14"/>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386E"/>
    <w:rsid w:val="00015D15"/>
    <w:rsid w:val="00015EAA"/>
    <w:rsid w:val="0002017E"/>
    <w:rsid w:val="00020C3D"/>
    <w:rsid w:val="0002564D"/>
    <w:rsid w:val="00025ECA"/>
    <w:rsid w:val="00027939"/>
    <w:rsid w:val="00027C3C"/>
    <w:rsid w:val="000325B8"/>
    <w:rsid w:val="00034C15"/>
    <w:rsid w:val="000363A1"/>
    <w:rsid w:val="00036BA1"/>
    <w:rsid w:val="000422E2"/>
    <w:rsid w:val="000426F8"/>
    <w:rsid w:val="000427E3"/>
    <w:rsid w:val="00042F22"/>
    <w:rsid w:val="00043929"/>
    <w:rsid w:val="000444EF"/>
    <w:rsid w:val="00045269"/>
    <w:rsid w:val="00052A07"/>
    <w:rsid w:val="000534E3"/>
    <w:rsid w:val="00055B48"/>
    <w:rsid w:val="00055D65"/>
    <w:rsid w:val="0005606A"/>
    <w:rsid w:val="00057117"/>
    <w:rsid w:val="00060289"/>
    <w:rsid w:val="000616E7"/>
    <w:rsid w:val="00063BAF"/>
    <w:rsid w:val="0006487E"/>
    <w:rsid w:val="00065E1A"/>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024B"/>
    <w:rsid w:val="000A1B7B"/>
    <w:rsid w:val="000A3ECD"/>
    <w:rsid w:val="000A56F2"/>
    <w:rsid w:val="000B2719"/>
    <w:rsid w:val="000B2D00"/>
    <w:rsid w:val="000B3A8F"/>
    <w:rsid w:val="000B3C2A"/>
    <w:rsid w:val="000B4AB9"/>
    <w:rsid w:val="000B4F49"/>
    <w:rsid w:val="000B58C3"/>
    <w:rsid w:val="000B61E9"/>
    <w:rsid w:val="000C0ADB"/>
    <w:rsid w:val="000C165A"/>
    <w:rsid w:val="000C27A5"/>
    <w:rsid w:val="000C2E19"/>
    <w:rsid w:val="000C4257"/>
    <w:rsid w:val="000C7971"/>
    <w:rsid w:val="000C7FBA"/>
    <w:rsid w:val="000D08F7"/>
    <w:rsid w:val="000D0D07"/>
    <w:rsid w:val="000D3A22"/>
    <w:rsid w:val="000D4797"/>
    <w:rsid w:val="000E0527"/>
    <w:rsid w:val="000E1E92"/>
    <w:rsid w:val="000E63B1"/>
    <w:rsid w:val="000E7578"/>
    <w:rsid w:val="000E7C76"/>
    <w:rsid w:val="000F06D6"/>
    <w:rsid w:val="000F0EB1"/>
    <w:rsid w:val="000F1106"/>
    <w:rsid w:val="000F37A7"/>
    <w:rsid w:val="000F3BE9"/>
    <w:rsid w:val="000F3F6C"/>
    <w:rsid w:val="000F4381"/>
    <w:rsid w:val="000F4C77"/>
    <w:rsid w:val="000F507E"/>
    <w:rsid w:val="000F6DF3"/>
    <w:rsid w:val="001005FF"/>
    <w:rsid w:val="00103B9C"/>
    <w:rsid w:val="001062FB"/>
    <w:rsid w:val="001063E6"/>
    <w:rsid w:val="00110F3D"/>
    <w:rsid w:val="00113255"/>
    <w:rsid w:val="00113CF4"/>
    <w:rsid w:val="001153EA"/>
    <w:rsid w:val="00115643"/>
    <w:rsid w:val="00116765"/>
    <w:rsid w:val="00116DB5"/>
    <w:rsid w:val="00120FC5"/>
    <w:rsid w:val="001219F5"/>
    <w:rsid w:val="00121A20"/>
    <w:rsid w:val="0012243D"/>
    <w:rsid w:val="001224E5"/>
    <w:rsid w:val="00122A80"/>
    <w:rsid w:val="00122F2E"/>
    <w:rsid w:val="0012377F"/>
    <w:rsid w:val="00123C50"/>
    <w:rsid w:val="00124314"/>
    <w:rsid w:val="00126874"/>
    <w:rsid w:val="00126B4A"/>
    <w:rsid w:val="00132FD0"/>
    <w:rsid w:val="001344C0"/>
    <w:rsid w:val="001346FA"/>
    <w:rsid w:val="00135252"/>
    <w:rsid w:val="0013543E"/>
    <w:rsid w:val="00137AB5"/>
    <w:rsid w:val="00137F0B"/>
    <w:rsid w:val="0014239E"/>
    <w:rsid w:val="00142AEB"/>
    <w:rsid w:val="00147FF8"/>
    <w:rsid w:val="00151E23"/>
    <w:rsid w:val="001526E0"/>
    <w:rsid w:val="00152CB8"/>
    <w:rsid w:val="00152CEC"/>
    <w:rsid w:val="00153433"/>
    <w:rsid w:val="001551B5"/>
    <w:rsid w:val="00156998"/>
    <w:rsid w:val="0016196A"/>
    <w:rsid w:val="001643A8"/>
    <w:rsid w:val="001659C1"/>
    <w:rsid w:val="00166287"/>
    <w:rsid w:val="00171B7F"/>
    <w:rsid w:val="00173A8E"/>
    <w:rsid w:val="00177787"/>
    <w:rsid w:val="00177795"/>
    <w:rsid w:val="0018143F"/>
    <w:rsid w:val="00184F3A"/>
    <w:rsid w:val="001853B3"/>
    <w:rsid w:val="00186574"/>
    <w:rsid w:val="00186A5D"/>
    <w:rsid w:val="00190AC1"/>
    <w:rsid w:val="00191EFE"/>
    <w:rsid w:val="0019341A"/>
    <w:rsid w:val="001940A5"/>
    <w:rsid w:val="00194C08"/>
    <w:rsid w:val="00197DF9"/>
    <w:rsid w:val="001A06E2"/>
    <w:rsid w:val="001A1987"/>
    <w:rsid w:val="001A20C8"/>
    <w:rsid w:val="001A2564"/>
    <w:rsid w:val="001A6173"/>
    <w:rsid w:val="001A6CBA"/>
    <w:rsid w:val="001B0A9C"/>
    <w:rsid w:val="001B0D97"/>
    <w:rsid w:val="001B1138"/>
    <w:rsid w:val="001B130D"/>
    <w:rsid w:val="001B44B2"/>
    <w:rsid w:val="001B474F"/>
    <w:rsid w:val="001B5A5D"/>
    <w:rsid w:val="001C084F"/>
    <w:rsid w:val="001C142F"/>
    <w:rsid w:val="001C1CE5"/>
    <w:rsid w:val="001C3913"/>
    <w:rsid w:val="001C3D2A"/>
    <w:rsid w:val="001C3FD6"/>
    <w:rsid w:val="001C6495"/>
    <w:rsid w:val="001D1EDC"/>
    <w:rsid w:val="001D4670"/>
    <w:rsid w:val="001D51BA"/>
    <w:rsid w:val="001D6342"/>
    <w:rsid w:val="001D6455"/>
    <w:rsid w:val="001D6D53"/>
    <w:rsid w:val="001E58E2"/>
    <w:rsid w:val="001E6590"/>
    <w:rsid w:val="001E7AED"/>
    <w:rsid w:val="001F0646"/>
    <w:rsid w:val="001F36DA"/>
    <w:rsid w:val="001F3916"/>
    <w:rsid w:val="001F43BC"/>
    <w:rsid w:val="001F54C5"/>
    <w:rsid w:val="001F6374"/>
    <w:rsid w:val="001F662C"/>
    <w:rsid w:val="001F7074"/>
    <w:rsid w:val="00200490"/>
    <w:rsid w:val="00201F3A"/>
    <w:rsid w:val="00203F96"/>
    <w:rsid w:val="002069B2"/>
    <w:rsid w:val="00206C4F"/>
    <w:rsid w:val="00207FA3"/>
    <w:rsid w:val="00214DA8"/>
    <w:rsid w:val="00215423"/>
    <w:rsid w:val="002158FA"/>
    <w:rsid w:val="00220600"/>
    <w:rsid w:val="002224DB"/>
    <w:rsid w:val="00222DF6"/>
    <w:rsid w:val="00223FCB"/>
    <w:rsid w:val="00224248"/>
    <w:rsid w:val="002252C3"/>
    <w:rsid w:val="0022572B"/>
    <w:rsid w:val="00225C54"/>
    <w:rsid w:val="002278AF"/>
    <w:rsid w:val="00227B4A"/>
    <w:rsid w:val="00230765"/>
    <w:rsid w:val="002319E4"/>
    <w:rsid w:val="00235632"/>
    <w:rsid w:val="00235872"/>
    <w:rsid w:val="00241559"/>
    <w:rsid w:val="00242BBD"/>
    <w:rsid w:val="002435B3"/>
    <w:rsid w:val="002458EB"/>
    <w:rsid w:val="002500C8"/>
    <w:rsid w:val="00252B2B"/>
    <w:rsid w:val="00254D1F"/>
    <w:rsid w:val="00257543"/>
    <w:rsid w:val="002617E7"/>
    <w:rsid w:val="00261FC8"/>
    <w:rsid w:val="00262FAF"/>
    <w:rsid w:val="00264228"/>
    <w:rsid w:val="00264334"/>
    <w:rsid w:val="0026473E"/>
    <w:rsid w:val="00265577"/>
    <w:rsid w:val="00266214"/>
    <w:rsid w:val="00266389"/>
    <w:rsid w:val="00267C83"/>
    <w:rsid w:val="00270BA6"/>
    <w:rsid w:val="0027144F"/>
    <w:rsid w:val="00271F3A"/>
    <w:rsid w:val="00273278"/>
    <w:rsid w:val="002737F4"/>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25F9"/>
    <w:rsid w:val="002C41E6"/>
    <w:rsid w:val="002C490A"/>
    <w:rsid w:val="002C6795"/>
    <w:rsid w:val="002C6910"/>
    <w:rsid w:val="002D071A"/>
    <w:rsid w:val="002D0AF3"/>
    <w:rsid w:val="002D25AA"/>
    <w:rsid w:val="002D34B2"/>
    <w:rsid w:val="002D7637"/>
    <w:rsid w:val="002E17F2"/>
    <w:rsid w:val="002E1D12"/>
    <w:rsid w:val="002E4568"/>
    <w:rsid w:val="002E49FB"/>
    <w:rsid w:val="002E4C98"/>
    <w:rsid w:val="002E55B2"/>
    <w:rsid w:val="002E7CAE"/>
    <w:rsid w:val="002F2176"/>
    <w:rsid w:val="002F2771"/>
    <w:rsid w:val="002F37A9"/>
    <w:rsid w:val="002F6AA0"/>
    <w:rsid w:val="002F7908"/>
    <w:rsid w:val="00301CE6"/>
    <w:rsid w:val="0030256B"/>
    <w:rsid w:val="00304450"/>
    <w:rsid w:val="0030501F"/>
    <w:rsid w:val="00307BA1"/>
    <w:rsid w:val="00311702"/>
    <w:rsid w:val="00311D15"/>
    <w:rsid w:val="00311E82"/>
    <w:rsid w:val="00312340"/>
    <w:rsid w:val="00313FD6"/>
    <w:rsid w:val="003143BD"/>
    <w:rsid w:val="003203ED"/>
    <w:rsid w:val="00322C9F"/>
    <w:rsid w:val="00324D23"/>
    <w:rsid w:val="00325164"/>
    <w:rsid w:val="00325429"/>
    <w:rsid w:val="00331751"/>
    <w:rsid w:val="003322D2"/>
    <w:rsid w:val="0033391A"/>
    <w:rsid w:val="00334579"/>
    <w:rsid w:val="00335858"/>
    <w:rsid w:val="00336BDA"/>
    <w:rsid w:val="00337774"/>
    <w:rsid w:val="00342BD7"/>
    <w:rsid w:val="00343A07"/>
    <w:rsid w:val="00344661"/>
    <w:rsid w:val="00346DB5"/>
    <w:rsid w:val="003477B1"/>
    <w:rsid w:val="00352199"/>
    <w:rsid w:val="0035245B"/>
    <w:rsid w:val="003527BF"/>
    <w:rsid w:val="00354090"/>
    <w:rsid w:val="0035482C"/>
    <w:rsid w:val="00357380"/>
    <w:rsid w:val="003602D9"/>
    <w:rsid w:val="003604CE"/>
    <w:rsid w:val="00363981"/>
    <w:rsid w:val="003672C7"/>
    <w:rsid w:val="00370E47"/>
    <w:rsid w:val="00371600"/>
    <w:rsid w:val="003742AC"/>
    <w:rsid w:val="00377CE1"/>
    <w:rsid w:val="0038097D"/>
    <w:rsid w:val="0038395F"/>
    <w:rsid w:val="00385BF0"/>
    <w:rsid w:val="00387924"/>
    <w:rsid w:val="00392BA7"/>
    <w:rsid w:val="0039356C"/>
    <w:rsid w:val="003939FF"/>
    <w:rsid w:val="003A2223"/>
    <w:rsid w:val="003A2A0F"/>
    <w:rsid w:val="003A45A1"/>
    <w:rsid w:val="003A5734"/>
    <w:rsid w:val="003A5B0A"/>
    <w:rsid w:val="003A5F0F"/>
    <w:rsid w:val="003A6BAC"/>
    <w:rsid w:val="003A77CC"/>
    <w:rsid w:val="003A7EF3"/>
    <w:rsid w:val="003B159C"/>
    <w:rsid w:val="003B225B"/>
    <w:rsid w:val="003B369F"/>
    <w:rsid w:val="003B36A3"/>
    <w:rsid w:val="003B7FE5"/>
    <w:rsid w:val="003C0424"/>
    <w:rsid w:val="003C0F7A"/>
    <w:rsid w:val="003C11C8"/>
    <w:rsid w:val="003C2702"/>
    <w:rsid w:val="003C7806"/>
    <w:rsid w:val="003D109F"/>
    <w:rsid w:val="003D2478"/>
    <w:rsid w:val="003D2FC4"/>
    <w:rsid w:val="003D3399"/>
    <w:rsid w:val="003D3C45"/>
    <w:rsid w:val="003D5B1F"/>
    <w:rsid w:val="003D5B8F"/>
    <w:rsid w:val="003D5DC7"/>
    <w:rsid w:val="003D6D5A"/>
    <w:rsid w:val="003E13C9"/>
    <w:rsid w:val="003E15FA"/>
    <w:rsid w:val="003E3C09"/>
    <w:rsid w:val="003E4F92"/>
    <w:rsid w:val="003E5045"/>
    <w:rsid w:val="003E55E4"/>
    <w:rsid w:val="003E669A"/>
    <w:rsid w:val="003E74E3"/>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6F04"/>
    <w:rsid w:val="00421105"/>
    <w:rsid w:val="00421AB0"/>
    <w:rsid w:val="004242F4"/>
    <w:rsid w:val="004270D9"/>
    <w:rsid w:val="00427248"/>
    <w:rsid w:val="00427757"/>
    <w:rsid w:val="00435631"/>
    <w:rsid w:val="00437447"/>
    <w:rsid w:val="00440F83"/>
    <w:rsid w:val="00441A92"/>
    <w:rsid w:val="00441E65"/>
    <w:rsid w:val="00444F56"/>
    <w:rsid w:val="00446059"/>
    <w:rsid w:val="00446488"/>
    <w:rsid w:val="00446C33"/>
    <w:rsid w:val="004517AA"/>
    <w:rsid w:val="00452CAC"/>
    <w:rsid w:val="0045641D"/>
    <w:rsid w:val="00457565"/>
    <w:rsid w:val="00457B71"/>
    <w:rsid w:val="00462B5A"/>
    <w:rsid w:val="00465F3A"/>
    <w:rsid w:val="004669E2"/>
    <w:rsid w:val="00470C31"/>
    <w:rsid w:val="004734D0"/>
    <w:rsid w:val="0047556B"/>
    <w:rsid w:val="00477768"/>
    <w:rsid w:val="00482D17"/>
    <w:rsid w:val="0048439E"/>
    <w:rsid w:val="00491842"/>
    <w:rsid w:val="00492BC5"/>
    <w:rsid w:val="004964F1"/>
    <w:rsid w:val="004A16BC"/>
    <w:rsid w:val="004A2B94"/>
    <w:rsid w:val="004A425F"/>
    <w:rsid w:val="004B7AAC"/>
    <w:rsid w:val="004B7C0C"/>
    <w:rsid w:val="004C3898"/>
    <w:rsid w:val="004C4C52"/>
    <w:rsid w:val="004D187C"/>
    <w:rsid w:val="004D1C3E"/>
    <w:rsid w:val="004D36B1"/>
    <w:rsid w:val="004D64A3"/>
    <w:rsid w:val="004D6889"/>
    <w:rsid w:val="004D7EBD"/>
    <w:rsid w:val="004E24F8"/>
    <w:rsid w:val="004E2680"/>
    <w:rsid w:val="004E28F9"/>
    <w:rsid w:val="004E462E"/>
    <w:rsid w:val="004E56DC"/>
    <w:rsid w:val="004E6225"/>
    <w:rsid w:val="004E76F4"/>
    <w:rsid w:val="004F0050"/>
    <w:rsid w:val="004F0B4E"/>
    <w:rsid w:val="004F0B6C"/>
    <w:rsid w:val="004F2078"/>
    <w:rsid w:val="004F39A9"/>
    <w:rsid w:val="004F4DA3"/>
    <w:rsid w:val="004F61AA"/>
    <w:rsid w:val="005016CD"/>
    <w:rsid w:val="00501F3B"/>
    <w:rsid w:val="0050231E"/>
    <w:rsid w:val="00506557"/>
    <w:rsid w:val="0050677A"/>
    <w:rsid w:val="005108D8"/>
    <w:rsid w:val="005116F9"/>
    <w:rsid w:val="00513374"/>
    <w:rsid w:val="005153A7"/>
    <w:rsid w:val="00521793"/>
    <w:rsid w:val="005219CF"/>
    <w:rsid w:val="00523928"/>
    <w:rsid w:val="00523D63"/>
    <w:rsid w:val="005267F6"/>
    <w:rsid w:val="005309FC"/>
    <w:rsid w:val="00531924"/>
    <w:rsid w:val="00531978"/>
    <w:rsid w:val="00534B59"/>
    <w:rsid w:val="005365C0"/>
    <w:rsid w:val="00536759"/>
    <w:rsid w:val="00537C62"/>
    <w:rsid w:val="00540A08"/>
    <w:rsid w:val="00541D5E"/>
    <w:rsid w:val="005465AE"/>
    <w:rsid w:val="00546970"/>
    <w:rsid w:val="00547098"/>
    <w:rsid w:val="00554A15"/>
    <w:rsid w:val="00554E19"/>
    <w:rsid w:val="0055789C"/>
    <w:rsid w:val="0056121F"/>
    <w:rsid w:val="00562D9C"/>
    <w:rsid w:val="00564328"/>
    <w:rsid w:val="00567D41"/>
    <w:rsid w:val="0057236A"/>
    <w:rsid w:val="00572505"/>
    <w:rsid w:val="005814BF"/>
    <w:rsid w:val="00582809"/>
    <w:rsid w:val="0058623C"/>
    <w:rsid w:val="005869AC"/>
    <w:rsid w:val="0058798C"/>
    <w:rsid w:val="005900FA"/>
    <w:rsid w:val="005935A4"/>
    <w:rsid w:val="00594186"/>
    <w:rsid w:val="005948C2"/>
    <w:rsid w:val="00595DCA"/>
    <w:rsid w:val="00596934"/>
    <w:rsid w:val="0059779B"/>
    <w:rsid w:val="005A209A"/>
    <w:rsid w:val="005A384A"/>
    <w:rsid w:val="005A662D"/>
    <w:rsid w:val="005B3586"/>
    <w:rsid w:val="005B35D7"/>
    <w:rsid w:val="005B392A"/>
    <w:rsid w:val="005B3AA3"/>
    <w:rsid w:val="005B6F83"/>
    <w:rsid w:val="005C3162"/>
    <w:rsid w:val="005C4958"/>
    <w:rsid w:val="005C74FB"/>
    <w:rsid w:val="005D1602"/>
    <w:rsid w:val="005D3204"/>
    <w:rsid w:val="005D4588"/>
    <w:rsid w:val="005E1E9D"/>
    <w:rsid w:val="005E385F"/>
    <w:rsid w:val="005E5B81"/>
    <w:rsid w:val="005F2060"/>
    <w:rsid w:val="005F2CB1"/>
    <w:rsid w:val="005F3025"/>
    <w:rsid w:val="005F618C"/>
    <w:rsid w:val="005F70BD"/>
    <w:rsid w:val="00600B50"/>
    <w:rsid w:val="00601BBD"/>
    <w:rsid w:val="0060283C"/>
    <w:rsid w:val="00602E22"/>
    <w:rsid w:val="00603748"/>
    <w:rsid w:val="00604F14"/>
    <w:rsid w:val="00605F95"/>
    <w:rsid w:val="00611B83"/>
    <w:rsid w:val="00613257"/>
    <w:rsid w:val="00620A71"/>
    <w:rsid w:val="00620D80"/>
    <w:rsid w:val="0062306D"/>
    <w:rsid w:val="006234A6"/>
    <w:rsid w:val="00624A3D"/>
    <w:rsid w:val="00624D23"/>
    <w:rsid w:val="00627F14"/>
    <w:rsid w:val="00630001"/>
    <w:rsid w:val="006311B3"/>
    <w:rsid w:val="0063284C"/>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6E2"/>
    <w:rsid w:val="006607C0"/>
    <w:rsid w:val="006613A6"/>
    <w:rsid w:val="006627A2"/>
    <w:rsid w:val="006634E6"/>
    <w:rsid w:val="00664EE2"/>
    <w:rsid w:val="006655EE"/>
    <w:rsid w:val="00665E43"/>
    <w:rsid w:val="00667EE7"/>
    <w:rsid w:val="00670922"/>
    <w:rsid w:val="00670BE1"/>
    <w:rsid w:val="00671039"/>
    <w:rsid w:val="0067218F"/>
    <w:rsid w:val="006723D9"/>
    <w:rsid w:val="00672A7C"/>
    <w:rsid w:val="006741F2"/>
    <w:rsid w:val="006742B2"/>
    <w:rsid w:val="006742C2"/>
    <w:rsid w:val="00674CC3"/>
    <w:rsid w:val="00675C72"/>
    <w:rsid w:val="00676B35"/>
    <w:rsid w:val="006771F9"/>
    <w:rsid w:val="006776D7"/>
    <w:rsid w:val="006808AE"/>
    <w:rsid w:val="00681003"/>
    <w:rsid w:val="006817C9"/>
    <w:rsid w:val="00683ECE"/>
    <w:rsid w:val="00685070"/>
    <w:rsid w:val="00691BF6"/>
    <w:rsid w:val="00695FC2"/>
    <w:rsid w:val="00696949"/>
    <w:rsid w:val="00697052"/>
    <w:rsid w:val="00697576"/>
    <w:rsid w:val="00697C27"/>
    <w:rsid w:val="006A20ED"/>
    <w:rsid w:val="006A46FB"/>
    <w:rsid w:val="006A5E28"/>
    <w:rsid w:val="006A697B"/>
    <w:rsid w:val="006A7123"/>
    <w:rsid w:val="006A7AFF"/>
    <w:rsid w:val="006B0E23"/>
    <w:rsid w:val="006B1582"/>
    <w:rsid w:val="006B1816"/>
    <w:rsid w:val="006B2099"/>
    <w:rsid w:val="006B3861"/>
    <w:rsid w:val="006B50CF"/>
    <w:rsid w:val="006C03B8"/>
    <w:rsid w:val="006C1B23"/>
    <w:rsid w:val="006C5EC9"/>
    <w:rsid w:val="006C5F67"/>
    <w:rsid w:val="006C6059"/>
    <w:rsid w:val="006C648B"/>
    <w:rsid w:val="006C7522"/>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702EFC"/>
    <w:rsid w:val="00703274"/>
    <w:rsid w:val="0070346E"/>
    <w:rsid w:val="00703620"/>
    <w:rsid w:val="0070497B"/>
    <w:rsid w:val="00704EDB"/>
    <w:rsid w:val="0070537F"/>
    <w:rsid w:val="00706101"/>
    <w:rsid w:val="00706A36"/>
    <w:rsid w:val="00706C40"/>
    <w:rsid w:val="00707072"/>
    <w:rsid w:val="00707A69"/>
    <w:rsid w:val="00707D61"/>
    <w:rsid w:val="007108B1"/>
    <w:rsid w:val="00710D2A"/>
    <w:rsid w:val="00712287"/>
    <w:rsid w:val="00712772"/>
    <w:rsid w:val="007135C8"/>
    <w:rsid w:val="007139AC"/>
    <w:rsid w:val="007146EC"/>
    <w:rsid w:val="007148D3"/>
    <w:rsid w:val="00715B9A"/>
    <w:rsid w:val="00716E6D"/>
    <w:rsid w:val="00717B24"/>
    <w:rsid w:val="00720FBD"/>
    <w:rsid w:val="00721593"/>
    <w:rsid w:val="00722FDC"/>
    <w:rsid w:val="00725403"/>
    <w:rsid w:val="00726EA6"/>
    <w:rsid w:val="00727208"/>
    <w:rsid w:val="00727680"/>
    <w:rsid w:val="007346AD"/>
    <w:rsid w:val="007348B1"/>
    <w:rsid w:val="00734B23"/>
    <w:rsid w:val="00735E54"/>
    <w:rsid w:val="007362A6"/>
    <w:rsid w:val="00736D7D"/>
    <w:rsid w:val="00740E58"/>
    <w:rsid w:val="00742E43"/>
    <w:rsid w:val="007445A0"/>
    <w:rsid w:val="0074524B"/>
    <w:rsid w:val="00747D8B"/>
    <w:rsid w:val="00751228"/>
    <w:rsid w:val="00754661"/>
    <w:rsid w:val="007546F9"/>
    <w:rsid w:val="00755B8E"/>
    <w:rsid w:val="00755BD9"/>
    <w:rsid w:val="00757142"/>
    <w:rsid w:val="007571E1"/>
    <w:rsid w:val="00757A26"/>
    <w:rsid w:val="0076000F"/>
    <w:rsid w:val="00760380"/>
    <w:rsid w:val="007604B2"/>
    <w:rsid w:val="00765281"/>
    <w:rsid w:val="00766BAD"/>
    <w:rsid w:val="007719FE"/>
    <w:rsid w:val="007730BD"/>
    <w:rsid w:val="007755F2"/>
    <w:rsid w:val="00776971"/>
    <w:rsid w:val="0078177E"/>
    <w:rsid w:val="0078304C"/>
    <w:rsid w:val="00783673"/>
    <w:rsid w:val="00785490"/>
    <w:rsid w:val="00792457"/>
    <w:rsid w:val="007925EA"/>
    <w:rsid w:val="00793CD8"/>
    <w:rsid w:val="00795C81"/>
    <w:rsid w:val="00795C92"/>
    <w:rsid w:val="00796231"/>
    <w:rsid w:val="007A1CB3"/>
    <w:rsid w:val="007A306F"/>
    <w:rsid w:val="007A43A6"/>
    <w:rsid w:val="007A538E"/>
    <w:rsid w:val="007A58A6"/>
    <w:rsid w:val="007B3D2D"/>
    <w:rsid w:val="007B3DA1"/>
    <w:rsid w:val="007B50AE"/>
    <w:rsid w:val="007B51DF"/>
    <w:rsid w:val="007B5F41"/>
    <w:rsid w:val="007B6E48"/>
    <w:rsid w:val="007B7347"/>
    <w:rsid w:val="007C05DD"/>
    <w:rsid w:val="007C1924"/>
    <w:rsid w:val="007C3CA0"/>
    <w:rsid w:val="007C3D18"/>
    <w:rsid w:val="007C4B28"/>
    <w:rsid w:val="007C4DF0"/>
    <w:rsid w:val="007C60BF"/>
    <w:rsid w:val="007C6A07"/>
    <w:rsid w:val="007C7575"/>
    <w:rsid w:val="007C75A1"/>
    <w:rsid w:val="007C77A5"/>
    <w:rsid w:val="007D04E5"/>
    <w:rsid w:val="007D2371"/>
    <w:rsid w:val="007D245A"/>
    <w:rsid w:val="007D5901"/>
    <w:rsid w:val="007D7526"/>
    <w:rsid w:val="007E112D"/>
    <w:rsid w:val="007E1356"/>
    <w:rsid w:val="007E4610"/>
    <w:rsid w:val="007E4715"/>
    <w:rsid w:val="007E4791"/>
    <w:rsid w:val="007E505B"/>
    <w:rsid w:val="007E54F5"/>
    <w:rsid w:val="007E7091"/>
    <w:rsid w:val="007F5E3B"/>
    <w:rsid w:val="007F7588"/>
    <w:rsid w:val="00800883"/>
    <w:rsid w:val="00801000"/>
    <w:rsid w:val="00801CE7"/>
    <w:rsid w:val="00803FAE"/>
    <w:rsid w:val="0080605F"/>
    <w:rsid w:val="0080761F"/>
    <w:rsid w:val="00807786"/>
    <w:rsid w:val="008112E8"/>
    <w:rsid w:val="00811FCB"/>
    <w:rsid w:val="008134B1"/>
    <w:rsid w:val="008146C3"/>
    <w:rsid w:val="008158D6"/>
    <w:rsid w:val="00817196"/>
    <w:rsid w:val="008205EE"/>
    <w:rsid w:val="00821721"/>
    <w:rsid w:val="008235DB"/>
    <w:rsid w:val="00824339"/>
    <w:rsid w:val="00824AB4"/>
    <w:rsid w:val="00825C42"/>
    <w:rsid w:val="00825D25"/>
    <w:rsid w:val="00826C45"/>
    <w:rsid w:val="00827D6F"/>
    <w:rsid w:val="008305DE"/>
    <w:rsid w:val="00835165"/>
    <w:rsid w:val="00835948"/>
    <w:rsid w:val="008376AC"/>
    <w:rsid w:val="008376ED"/>
    <w:rsid w:val="008378CD"/>
    <w:rsid w:val="00837D21"/>
    <w:rsid w:val="008404AE"/>
    <w:rsid w:val="008444E8"/>
    <w:rsid w:val="00844E80"/>
    <w:rsid w:val="00846743"/>
    <w:rsid w:val="00846FE7"/>
    <w:rsid w:val="00850CEC"/>
    <w:rsid w:val="0085111E"/>
    <w:rsid w:val="008536E2"/>
    <w:rsid w:val="00856911"/>
    <w:rsid w:val="008603B5"/>
    <w:rsid w:val="00860590"/>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3460"/>
    <w:rsid w:val="0089095D"/>
    <w:rsid w:val="00894A88"/>
    <w:rsid w:val="00895386"/>
    <w:rsid w:val="008979FB"/>
    <w:rsid w:val="008A1987"/>
    <w:rsid w:val="008A21FF"/>
    <w:rsid w:val="008A2CE2"/>
    <w:rsid w:val="008A30AC"/>
    <w:rsid w:val="008A44B8"/>
    <w:rsid w:val="008A51A8"/>
    <w:rsid w:val="008A54C7"/>
    <w:rsid w:val="008A5A7B"/>
    <w:rsid w:val="008A77D8"/>
    <w:rsid w:val="008B0483"/>
    <w:rsid w:val="008B120C"/>
    <w:rsid w:val="008B2A8F"/>
    <w:rsid w:val="008B448B"/>
    <w:rsid w:val="008B51A0"/>
    <w:rsid w:val="008B592A"/>
    <w:rsid w:val="008B6007"/>
    <w:rsid w:val="008B7B5C"/>
    <w:rsid w:val="008C0C99"/>
    <w:rsid w:val="008C2017"/>
    <w:rsid w:val="008C406F"/>
    <w:rsid w:val="008C40FF"/>
    <w:rsid w:val="008C4958"/>
    <w:rsid w:val="008C4BAA"/>
    <w:rsid w:val="008C5449"/>
    <w:rsid w:val="008C6AE8"/>
    <w:rsid w:val="008C7573"/>
    <w:rsid w:val="008D34F1"/>
    <w:rsid w:val="008D39D8"/>
    <w:rsid w:val="008D5677"/>
    <w:rsid w:val="008D61D8"/>
    <w:rsid w:val="008D6D1A"/>
    <w:rsid w:val="008E065E"/>
    <w:rsid w:val="008E0927"/>
    <w:rsid w:val="008E1909"/>
    <w:rsid w:val="008E3396"/>
    <w:rsid w:val="008F1EAB"/>
    <w:rsid w:val="008F2D05"/>
    <w:rsid w:val="008F33DC"/>
    <w:rsid w:val="008F477F"/>
    <w:rsid w:val="008F5926"/>
    <w:rsid w:val="00901182"/>
    <w:rsid w:val="00901E0F"/>
    <w:rsid w:val="00902350"/>
    <w:rsid w:val="0090336B"/>
    <w:rsid w:val="0090539D"/>
    <w:rsid w:val="009053AA"/>
    <w:rsid w:val="00906212"/>
    <w:rsid w:val="00906939"/>
    <w:rsid w:val="00910B7D"/>
    <w:rsid w:val="00911DFB"/>
    <w:rsid w:val="009139D9"/>
    <w:rsid w:val="00914AD8"/>
    <w:rsid w:val="00914CFF"/>
    <w:rsid w:val="00916079"/>
    <w:rsid w:val="00917CE9"/>
    <w:rsid w:val="00920BF2"/>
    <w:rsid w:val="00922010"/>
    <w:rsid w:val="00923BA4"/>
    <w:rsid w:val="0092437D"/>
    <w:rsid w:val="009265E2"/>
    <w:rsid w:val="00931304"/>
    <w:rsid w:val="00931BD9"/>
    <w:rsid w:val="009368F3"/>
    <w:rsid w:val="00937366"/>
    <w:rsid w:val="00941636"/>
    <w:rsid w:val="00943742"/>
    <w:rsid w:val="00945C05"/>
    <w:rsid w:val="00946945"/>
    <w:rsid w:val="00946D5A"/>
    <w:rsid w:val="00947713"/>
    <w:rsid w:val="00950DE7"/>
    <w:rsid w:val="00952FCC"/>
    <w:rsid w:val="00953920"/>
    <w:rsid w:val="00953D47"/>
    <w:rsid w:val="0095681E"/>
    <w:rsid w:val="009572D4"/>
    <w:rsid w:val="00961921"/>
    <w:rsid w:val="0096430A"/>
    <w:rsid w:val="0096554B"/>
    <w:rsid w:val="0096584A"/>
    <w:rsid w:val="00971F08"/>
    <w:rsid w:val="0097603D"/>
    <w:rsid w:val="00976949"/>
    <w:rsid w:val="00980477"/>
    <w:rsid w:val="00982470"/>
    <w:rsid w:val="00985253"/>
    <w:rsid w:val="009853B3"/>
    <w:rsid w:val="00985455"/>
    <w:rsid w:val="00986EBF"/>
    <w:rsid w:val="0098745C"/>
    <w:rsid w:val="00990630"/>
    <w:rsid w:val="00991761"/>
    <w:rsid w:val="00991C31"/>
    <w:rsid w:val="009921F9"/>
    <w:rsid w:val="00994DCA"/>
    <w:rsid w:val="009960EC"/>
    <w:rsid w:val="009970DD"/>
    <w:rsid w:val="00997F2B"/>
    <w:rsid w:val="009A0731"/>
    <w:rsid w:val="009A0FBA"/>
    <w:rsid w:val="009A1601"/>
    <w:rsid w:val="009A372A"/>
    <w:rsid w:val="009A462D"/>
    <w:rsid w:val="009A5CBA"/>
    <w:rsid w:val="009B1619"/>
    <w:rsid w:val="009B1F30"/>
    <w:rsid w:val="009B3AC2"/>
    <w:rsid w:val="009B4DF4"/>
    <w:rsid w:val="009B564E"/>
    <w:rsid w:val="009B5A49"/>
    <w:rsid w:val="009B7CC3"/>
    <w:rsid w:val="009B7E87"/>
    <w:rsid w:val="009C0861"/>
    <w:rsid w:val="009C2D64"/>
    <w:rsid w:val="009C403E"/>
    <w:rsid w:val="009C71B6"/>
    <w:rsid w:val="009D2280"/>
    <w:rsid w:val="009D4FF0"/>
    <w:rsid w:val="009D703C"/>
    <w:rsid w:val="009D718F"/>
    <w:rsid w:val="009E068F"/>
    <w:rsid w:val="009E14E0"/>
    <w:rsid w:val="009E35DB"/>
    <w:rsid w:val="009E4076"/>
    <w:rsid w:val="009E47A3"/>
    <w:rsid w:val="009E4B14"/>
    <w:rsid w:val="009E4FEB"/>
    <w:rsid w:val="009E7079"/>
    <w:rsid w:val="009F08F3"/>
    <w:rsid w:val="009F344F"/>
    <w:rsid w:val="00A048A8"/>
    <w:rsid w:val="00A04F49"/>
    <w:rsid w:val="00A131AF"/>
    <w:rsid w:val="00A13E54"/>
    <w:rsid w:val="00A1531E"/>
    <w:rsid w:val="00A15B5F"/>
    <w:rsid w:val="00A17D1E"/>
    <w:rsid w:val="00A17F63"/>
    <w:rsid w:val="00A205D7"/>
    <w:rsid w:val="00A2193B"/>
    <w:rsid w:val="00A224E9"/>
    <w:rsid w:val="00A2351A"/>
    <w:rsid w:val="00A264A9"/>
    <w:rsid w:val="00A27785"/>
    <w:rsid w:val="00A30187"/>
    <w:rsid w:val="00A3448A"/>
    <w:rsid w:val="00A36297"/>
    <w:rsid w:val="00A41E2B"/>
    <w:rsid w:val="00A4255F"/>
    <w:rsid w:val="00A45B74"/>
    <w:rsid w:val="00A4718A"/>
    <w:rsid w:val="00A52E1D"/>
    <w:rsid w:val="00A61499"/>
    <w:rsid w:val="00A62A77"/>
    <w:rsid w:val="00A63483"/>
    <w:rsid w:val="00A65147"/>
    <w:rsid w:val="00A657D7"/>
    <w:rsid w:val="00A660AC"/>
    <w:rsid w:val="00A67E67"/>
    <w:rsid w:val="00A67E6C"/>
    <w:rsid w:val="00A71B99"/>
    <w:rsid w:val="00A739D0"/>
    <w:rsid w:val="00A761D4"/>
    <w:rsid w:val="00A77EC4"/>
    <w:rsid w:val="00A806C5"/>
    <w:rsid w:val="00A81862"/>
    <w:rsid w:val="00A819BF"/>
    <w:rsid w:val="00A8395E"/>
    <w:rsid w:val="00A91E99"/>
    <w:rsid w:val="00A92879"/>
    <w:rsid w:val="00A9442A"/>
    <w:rsid w:val="00AA016F"/>
    <w:rsid w:val="00AA1ED6"/>
    <w:rsid w:val="00AA51D6"/>
    <w:rsid w:val="00AA5544"/>
    <w:rsid w:val="00AB0BC8"/>
    <w:rsid w:val="00AB11CA"/>
    <w:rsid w:val="00AB14D9"/>
    <w:rsid w:val="00AB3708"/>
    <w:rsid w:val="00AB4AB8"/>
    <w:rsid w:val="00AB4F06"/>
    <w:rsid w:val="00AB655E"/>
    <w:rsid w:val="00AC007F"/>
    <w:rsid w:val="00AC2ECD"/>
    <w:rsid w:val="00AC3119"/>
    <w:rsid w:val="00AC3812"/>
    <w:rsid w:val="00AC3B3A"/>
    <w:rsid w:val="00AC3E1B"/>
    <w:rsid w:val="00AC49FB"/>
    <w:rsid w:val="00AC5A10"/>
    <w:rsid w:val="00AD0AA3"/>
    <w:rsid w:val="00AD2AED"/>
    <w:rsid w:val="00AD3F94"/>
    <w:rsid w:val="00AD4A5A"/>
    <w:rsid w:val="00AD5CB1"/>
    <w:rsid w:val="00AE27AC"/>
    <w:rsid w:val="00AE40E0"/>
    <w:rsid w:val="00AE4D23"/>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07BA2"/>
    <w:rsid w:val="00B14628"/>
    <w:rsid w:val="00B157F9"/>
    <w:rsid w:val="00B167F1"/>
    <w:rsid w:val="00B20256"/>
    <w:rsid w:val="00B20D09"/>
    <w:rsid w:val="00B24B0B"/>
    <w:rsid w:val="00B2763F"/>
    <w:rsid w:val="00B27AAC"/>
    <w:rsid w:val="00B30929"/>
    <w:rsid w:val="00B372AA"/>
    <w:rsid w:val="00B37AD8"/>
    <w:rsid w:val="00B40445"/>
    <w:rsid w:val="00B41888"/>
    <w:rsid w:val="00B45A52"/>
    <w:rsid w:val="00B46175"/>
    <w:rsid w:val="00B51905"/>
    <w:rsid w:val="00B53116"/>
    <w:rsid w:val="00B6229F"/>
    <w:rsid w:val="00B62AAA"/>
    <w:rsid w:val="00B664C7"/>
    <w:rsid w:val="00B70C5B"/>
    <w:rsid w:val="00B72A79"/>
    <w:rsid w:val="00B739F6"/>
    <w:rsid w:val="00B73C02"/>
    <w:rsid w:val="00B750B0"/>
    <w:rsid w:val="00B75DED"/>
    <w:rsid w:val="00B81A6C"/>
    <w:rsid w:val="00B83250"/>
    <w:rsid w:val="00B84769"/>
    <w:rsid w:val="00B85DE5"/>
    <w:rsid w:val="00B8780C"/>
    <w:rsid w:val="00B90692"/>
    <w:rsid w:val="00B90F73"/>
    <w:rsid w:val="00B91D0C"/>
    <w:rsid w:val="00B93B59"/>
    <w:rsid w:val="00B9406A"/>
    <w:rsid w:val="00BA0785"/>
    <w:rsid w:val="00BA0849"/>
    <w:rsid w:val="00BA2280"/>
    <w:rsid w:val="00BA2A08"/>
    <w:rsid w:val="00BA33A6"/>
    <w:rsid w:val="00BA39FB"/>
    <w:rsid w:val="00BA4A52"/>
    <w:rsid w:val="00BA56D2"/>
    <w:rsid w:val="00BA7537"/>
    <w:rsid w:val="00BA76E0"/>
    <w:rsid w:val="00BB1280"/>
    <w:rsid w:val="00BB2A25"/>
    <w:rsid w:val="00BB51E9"/>
    <w:rsid w:val="00BC0FDC"/>
    <w:rsid w:val="00BC3053"/>
    <w:rsid w:val="00BC4D2E"/>
    <w:rsid w:val="00BC5E4E"/>
    <w:rsid w:val="00BD463D"/>
    <w:rsid w:val="00BD48AC"/>
    <w:rsid w:val="00BD5F1A"/>
    <w:rsid w:val="00BE1234"/>
    <w:rsid w:val="00BE2FA6"/>
    <w:rsid w:val="00BE333F"/>
    <w:rsid w:val="00BE7406"/>
    <w:rsid w:val="00BE7603"/>
    <w:rsid w:val="00BE795F"/>
    <w:rsid w:val="00BF3279"/>
    <w:rsid w:val="00BF74C7"/>
    <w:rsid w:val="00BF7D97"/>
    <w:rsid w:val="00BF7EF1"/>
    <w:rsid w:val="00C015F1"/>
    <w:rsid w:val="00C01F33"/>
    <w:rsid w:val="00C02CC6"/>
    <w:rsid w:val="00C040F7"/>
    <w:rsid w:val="00C041B0"/>
    <w:rsid w:val="00C044AB"/>
    <w:rsid w:val="00C05706"/>
    <w:rsid w:val="00C06D63"/>
    <w:rsid w:val="00C07377"/>
    <w:rsid w:val="00C10478"/>
    <w:rsid w:val="00C10FE3"/>
    <w:rsid w:val="00C11A36"/>
    <w:rsid w:val="00C120BF"/>
    <w:rsid w:val="00C12107"/>
    <w:rsid w:val="00C13D98"/>
    <w:rsid w:val="00C14D4B"/>
    <w:rsid w:val="00C154BB"/>
    <w:rsid w:val="00C21419"/>
    <w:rsid w:val="00C24E6B"/>
    <w:rsid w:val="00C279B5"/>
    <w:rsid w:val="00C27C45"/>
    <w:rsid w:val="00C32218"/>
    <w:rsid w:val="00C3593E"/>
    <w:rsid w:val="00C3719D"/>
    <w:rsid w:val="00C40D36"/>
    <w:rsid w:val="00C44790"/>
    <w:rsid w:val="00C54354"/>
    <w:rsid w:val="00C54995"/>
    <w:rsid w:val="00C54D41"/>
    <w:rsid w:val="00C56253"/>
    <w:rsid w:val="00C60671"/>
    <w:rsid w:val="00C60783"/>
    <w:rsid w:val="00C6217D"/>
    <w:rsid w:val="00C63151"/>
    <w:rsid w:val="00C63498"/>
    <w:rsid w:val="00C64672"/>
    <w:rsid w:val="00C647F5"/>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05D"/>
    <w:rsid w:val="00C9027A"/>
    <w:rsid w:val="00C9068E"/>
    <w:rsid w:val="00C92C5A"/>
    <w:rsid w:val="00C932C8"/>
    <w:rsid w:val="00C93C4B"/>
    <w:rsid w:val="00C944AB"/>
    <w:rsid w:val="00C95B40"/>
    <w:rsid w:val="00C967F3"/>
    <w:rsid w:val="00C9738E"/>
    <w:rsid w:val="00CA1ED8"/>
    <w:rsid w:val="00CA3E8C"/>
    <w:rsid w:val="00CA78E9"/>
    <w:rsid w:val="00CA7A0B"/>
    <w:rsid w:val="00CB1F63"/>
    <w:rsid w:val="00CB2A9D"/>
    <w:rsid w:val="00CB6D49"/>
    <w:rsid w:val="00CB7170"/>
    <w:rsid w:val="00CC040E"/>
    <w:rsid w:val="00CC111F"/>
    <w:rsid w:val="00CC2011"/>
    <w:rsid w:val="00CC2492"/>
    <w:rsid w:val="00CC2B2E"/>
    <w:rsid w:val="00CC3EA0"/>
    <w:rsid w:val="00CC7B45"/>
    <w:rsid w:val="00CD1188"/>
    <w:rsid w:val="00CD2ED1"/>
    <w:rsid w:val="00CD337B"/>
    <w:rsid w:val="00CD585F"/>
    <w:rsid w:val="00CD608E"/>
    <w:rsid w:val="00CE0424"/>
    <w:rsid w:val="00CE14D1"/>
    <w:rsid w:val="00CE21DA"/>
    <w:rsid w:val="00CE3B38"/>
    <w:rsid w:val="00CE5117"/>
    <w:rsid w:val="00CE7561"/>
    <w:rsid w:val="00CF05D8"/>
    <w:rsid w:val="00CF1354"/>
    <w:rsid w:val="00CF3B1F"/>
    <w:rsid w:val="00CF3BF6"/>
    <w:rsid w:val="00CF625B"/>
    <w:rsid w:val="00CF687E"/>
    <w:rsid w:val="00CF6C73"/>
    <w:rsid w:val="00CF71E3"/>
    <w:rsid w:val="00D02073"/>
    <w:rsid w:val="00D0349B"/>
    <w:rsid w:val="00D04434"/>
    <w:rsid w:val="00D063D4"/>
    <w:rsid w:val="00D10249"/>
    <w:rsid w:val="00D115C3"/>
    <w:rsid w:val="00D11897"/>
    <w:rsid w:val="00D11C42"/>
    <w:rsid w:val="00D12CF3"/>
    <w:rsid w:val="00D13135"/>
    <w:rsid w:val="00D1329F"/>
    <w:rsid w:val="00D13E4E"/>
    <w:rsid w:val="00D218E1"/>
    <w:rsid w:val="00D22BF3"/>
    <w:rsid w:val="00D239A7"/>
    <w:rsid w:val="00D23F47"/>
    <w:rsid w:val="00D25387"/>
    <w:rsid w:val="00D3005B"/>
    <w:rsid w:val="00D3239F"/>
    <w:rsid w:val="00D33E18"/>
    <w:rsid w:val="00D35004"/>
    <w:rsid w:val="00D36E71"/>
    <w:rsid w:val="00D37D87"/>
    <w:rsid w:val="00D40B33"/>
    <w:rsid w:val="00D4318F"/>
    <w:rsid w:val="00D4337B"/>
    <w:rsid w:val="00D438BF"/>
    <w:rsid w:val="00D440F8"/>
    <w:rsid w:val="00D4489B"/>
    <w:rsid w:val="00D44A91"/>
    <w:rsid w:val="00D50151"/>
    <w:rsid w:val="00D519D5"/>
    <w:rsid w:val="00D546FF"/>
    <w:rsid w:val="00D55AD5"/>
    <w:rsid w:val="00D576CA"/>
    <w:rsid w:val="00D60E13"/>
    <w:rsid w:val="00D61AF5"/>
    <w:rsid w:val="00D62585"/>
    <w:rsid w:val="00D625C9"/>
    <w:rsid w:val="00D62CD5"/>
    <w:rsid w:val="00D6435F"/>
    <w:rsid w:val="00D6447E"/>
    <w:rsid w:val="00D652B5"/>
    <w:rsid w:val="00D66155"/>
    <w:rsid w:val="00D675FA"/>
    <w:rsid w:val="00D708B0"/>
    <w:rsid w:val="00D7108D"/>
    <w:rsid w:val="00D7253C"/>
    <w:rsid w:val="00D77B1D"/>
    <w:rsid w:val="00D8021F"/>
    <w:rsid w:val="00D80383"/>
    <w:rsid w:val="00D820C1"/>
    <w:rsid w:val="00D823C6"/>
    <w:rsid w:val="00D84C46"/>
    <w:rsid w:val="00D85833"/>
    <w:rsid w:val="00D86CA3"/>
    <w:rsid w:val="00D871CE"/>
    <w:rsid w:val="00D9196D"/>
    <w:rsid w:val="00D92982"/>
    <w:rsid w:val="00DA0C29"/>
    <w:rsid w:val="00DA305E"/>
    <w:rsid w:val="00DA5007"/>
    <w:rsid w:val="00DA5417"/>
    <w:rsid w:val="00DA56E8"/>
    <w:rsid w:val="00DA7623"/>
    <w:rsid w:val="00DB0416"/>
    <w:rsid w:val="00DB0A9F"/>
    <w:rsid w:val="00DB1B9D"/>
    <w:rsid w:val="00DB3422"/>
    <w:rsid w:val="00DB377D"/>
    <w:rsid w:val="00DB3BCB"/>
    <w:rsid w:val="00DB5C4E"/>
    <w:rsid w:val="00DB63C1"/>
    <w:rsid w:val="00DC079F"/>
    <w:rsid w:val="00DC1682"/>
    <w:rsid w:val="00DC1BEE"/>
    <w:rsid w:val="00DC2D36"/>
    <w:rsid w:val="00DC53EF"/>
    <w:rsid w:val="00DD1C46"/>
    <w:rsid w:val="00DD1E5E"/>
    <w:rsid w:val="00DD1F83"/>
    <w:rsid w:val="00DD42DD"/>
    <w:rsid w:val="00DD4C4A"/>
    <w:rsid w:val="00DD5403"/>
    <w:rsid w:val="00DE5109"/>
    <w:rsid w:val="00DE5608"/>
    <w:rsid w:val="00DE58D0"/>
    <w:rsid w:val="00DE5947"/>
    <w:rsid w:val="00DE654F"/>
    <w:rsid w:val="00DF0B6E"/>
    <w:rsid w:val="00DF13C5"/>
    <w:rsid w:val="00DF15E0"/>
    <w:rsid w:val="00DF37A0"/>
    <w:rsid w:val="00DF56D3"/>
    <w:rsid w:val="00DF59CA"/>
    <w:rsid w:val="00DF6CA4"/>
    <w:rsid w:val="00E01205"/>
    <w:rsid w:val="00E10B36"/>
    <w:rsid w:val="00E110E7"/>
    <w:rsid w:val="00E11B20"/>
    <w:rsid w:val="00E13A7D"/>
    <w:rsid w:val="00E173AB"/>
    <w:rsid w:val="00E17FA2"/>
    <w:rsid w:val="00E206FE"/>
    <w:rsid w:val="00E21B85"/>
    <w:rsid w:val="00E22330"/>
    <w:rsid w:val="00E243D9"/>
    <w:rsid w:val="00E2470B"/>
    <w:rsid w:val="00E30B5A"/>
    <w:rsid w:val="00E3123D"/>
    <w:rsid w:val="00E31461"/>
    <w:rsid w:val="00E31D43"/>
    <w:rsid w:val="00E31F01"/>
    <w:rsid w:val="00E32205"/>
    <w:rsid w:val="00E32608"/>
    <w:rsid w:val="00E34188"/>
    <w:rsid w:val="00E345CD"/>
    <w:rsid w:val="00E34B6E"/>
    <w:rsid w:val="00E35559"/>
    <w:rsid w:val="00E3723A"/>
    <w:rsid w:val="00E37860"/>
    <w:rsid w:val="00E37B36"/>
    <w:rsid w:val="00E4275D"/>
    <w:rsid w:val="00E446F1"/>
    <w:rsid w:val="00E461E2"/>
    <w:rsid w:val="00E46886"/>
    <w:rsid w:val="00E47AEF"/>
    <w:rsid w:val="00E53B75"/>
    <w:rsid w:val="00E54762"/>
    <w:rsid w:val="00E54E3B"/>
    <w:rsid w:val="00E57565"/>
    <w:rsid w:val="00E631EA"/>
    <w:rsid w:val="00E63838"/>
    <w:rsid w:val="00E64434"/>
    <w:rsid w:val="00E65230"/>
    <w:rsid w:val="00E67C51"/>
    <w:rsid w:val="00E67D0D"/>
    <w:rsid w:val="00E70001"/>
    <w:rsid w:val="00E72EFC"/>
    <w:rsid w:val="00E736F4"/>
    <w:rsid w:val="00E758EC"/>
    <w:rsid w:val="00E81182"/>
    <w:rsid w:val="00E8234C"/>
    <w:rsid w:val="00E830D5"/>
    <w:rsid w:val="00E83AA9"/>
    <w:rsid w:val="00E85928"/>
    <w:rsid w:val="00E87822"/>
    <w:rsid w:val="00E90395"/>
    <w:rsid w:val="00E90E49"/>
    <w:rsid w:val="00E91732"/>
    <w:rsid w:val="00E917F9"/>
    <w:rsid w:val="00E9291C"/>
    <w:rsid w:val="00E93FFE"/>
    <w:rsid w:val="00E94F8A"/>
    <w:rsid w:val="00E96A0D"/>
    <w:rsid w:val="00EA23AD"/>
    <w:rsid w:val="00EA4326"/>
    <w:rsid w:val="00EA7A41"/>
    <w:rsid w:val="00EA7CD5"/>
    <w:rsid w:val="00EB077B"/>
    <w:rsid w:val="00EB4EA2"/>
    <w:rsid w:val="00EB59A0"/>
    <w:rsid w:val="00EB6663"/>
    <w:rsid w:val="00EC27C6"/>
    <w:rsid w:val="00EC4207"/>
    <w:rsid w:val="00EC5653"/>
    <w:rsid w:val="00EC60B5"/>
    <w:rsid w:val="00EC71CE"/>
    <w:rsid w:val="00ED1006"/>
    <w:rsid w:val="00ED1A1C"/>
    <w:rsid w:val="00ED554A"/>
    <w:rsid w:val="00ED7740"/>
    <w:rsid w:val="00EE619C"/>
    <w:rsid w:val="00EE64AC"/>
    <w:rsid w:val="00EF091A"/>
    <w:rsid w:val="00EF18FE"/>
    <w:rsid w:val="00EF27C3"/>
    <w:rsid w:val="00EF5787"/>
    <w:rsid w:val="00EF60D0"/>
    <w:rsid w:val="00F027CE"/>
    <w:rsid w:val="00F051EB"/>
    <w:rsid w:val="00F0528D"/>
    <w:rsid w:val="00F06C67"/>
    <w:rsid w:val="00F06DFD"/>
    <w:rsid w:val="00F071D1"/>
    <w:rsid w:val="00F07533"/>
    <w:rsid w:val="00F1045F"/>
    <w:rsid w:val="00F10629"/>
    <w:rsid w:val="00F136FD"/>
    <w:rsid w:val="00F15FA5"/>
    <w:rsid w:val="00F209B7"/>
    <w:rsid w:val="00F20F7A"/>
    <w:rsid w:val="00F2376F"/>
    <w:rsid w:val="00F243D8"/>
    <w:rsid w:val="00F25580"/>
    <w:rsid w:val="00F27127"/>
    <w:rsid w:val="00F27D4C"/>
    <w:rsid w:val="00F30828"/>
    <w:rsid w:val="00F313D6"/>
    <w:rsid w:val="00F40F0C"/>
    <w:rsid w:val="00F41430"/>
    <w:rsid w:val="00F4766C"/>
    <w:rsid w:val="00F507D1"/>
    <w:rsid w:val="00F519CE"/>
    <w:rsid w:val="00F51ADA"/>
    <w:rsid w:val="00F52226"/>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EC5"/>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B2764"/>
    <w:rsid w:val="00FB4ABC"/>
    <w:rsid w:val="00FB4C80"/>
    <w:rsid w:val="00FB6A6A"/>
    <w:rsid w:val="00FB7618"/>
    <w:rsid w:val="00FC1837"/>
    <w:rsid w:val="00FC4AD0"/>
    <w:rsid w:val="00FC73AA"/>
    <w:rsid w:val="00FC7429"/>
    <w:rsid w:val="00FD07F6"/>
    <w:rsid w:val="00FD1EC8"/>
    <w:rsid w:val="00FD3FB3"/>
    <w:rsid w:val="00FD47ED"/>
    <w:rsid w:val="00FD74DB"/>
    <w:rsid w:val="00FD7660"/>
    <w:rsid w:val="00FE0655"/>
    <w:rsid w:val="00FE144E"/>
    <w:rsid w:val="00FE1472"/>
    <w:rsid w:val="00FE2365"/>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0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1138"/>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1B11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B113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1138"/>
    <w:pPr>
      <w:numPr>
        <w:ilvl w:val="2"/>
      </w:numPr>
      <w:spacing w:before="120"/>
      <w:outlineLvl w:val="2"/>
    </w:pPr>
    <w:rPr>
      <w:sz w:val="28"/>
      <w:szCs w:val="28"/>
    </w:rPr>
  </w:style>
  <w:style w:type="paragraph" w:styleId="Heading4">
    <w:name w:val="heading 4"/>
    <w:basedOn w:val="Heading3"/>
    <w:next w:val="Normal"/>
    <w:qFormat/>
    <w:rsid w:val="001B1138"/>
    <w:pPr>
      <w:numPr>
        <w:ilvl w:val="3"/>
      </w:numPr>
      <w:outlineLvl w:val="3"/>
    </w:pPr>
    <w:rPr>
      <w:sz w:val="24"/>
      <w:szCs w:val="24"/>
    </w:rPr>
  </w:style>
  <w:style w:type="paragraph" w:styleId="Heading5">
    <w:name w:val="heading 5"/>
    <w:basedOn w:val="Heading4"/>
    <w:next w:val="Normal"/>
    <w:qFormat/>
    <w:rsid w:val="001B1138"/>
    <w:pPr>
      <w:numPr>
        <w:ilvl w:val="4"/>
      </w:numPr>
      <w:outlineLvl w:val="4"/>
    </w:pPr>
    <w:rPr>
      <w:sz w:val="22"/>
      <w:szCs w:val="22"/>
    </w:rPr>
  </w:style>
  <w:style w:type="paragraph" w:styleId="Heading6">
    <w:name w:val="heading 6"/>
    <w:basedOn w:val="Normal"/>
    <w:next w:val="Normal"/>
    <w:qFormat/>
    <w:rsid w:val="001B1138"/>
    <w:pPr>
      <w:keepNext/>
      <w:keepLines/>
      <w:numPr>
        <w:ilvl w:val="5"/>
        <w:numId w:val="1"/>
      </w:numPr>
      <w:spacing w:before="120"/>
      <w:outlineLvl w:val="5"/>
    </w:pPr>
    <w:rPr>
      <w:rFonts w:cs="Arial"/>
    </w:rPr>
  </w:style>
  <w:style w:type="paragraph" w:styleId="Heading7">
    <w:name w:val="heading 7"/>
    <w:basedOn w:val="Normal"/>
    <w:next w:val="Normal"/>
    <w:qFormat/>
    <w:rsid w:val="001B1138"/>
    <w:pPr>
      <w:keepNext/>
      <w:keepLines/>
      <w:numPr>
        <w:ilvl w:val="6"/>
        <w:numId w:val="1"/>
      </w:numPr>
      <w:spacing w:before="120"/>
      <w:outlineLvl w:val="6"/>
    </w:pPr>
    <w:rPr>
      <w:rFonts w:cs="Arial"/>
    </w:rPr>
  </w:style>
  <w:style w:type="paragraph" w:styleId="Heading8">
    <w:name w:val="heading 8"/>
    <w:basedOn w:val="Heading7"/>
    <w:next w:val="Normal"/>
    <w:qFormat/>
    <w:rsid w:val="001B1138"/>
    <w:pPr>
      <w:numPr>
        <w:ilvl w:val="7"/>
      </w:numPr>
      <w:outlineLvl w:val="7"/>
    </w:pPr>
  </w:style>
  <w:style w:type="paragraph" w:styleId="Heading9">
    <w:name w:val="heading 9"/>
    <w:basedOn w:val="Heading8"/>
    <w:next w:val="Normal"/>
    <w:qFormat/>
    <w:rsid w:val="001B1138"/>
    <w:pPr>
      <w:numPr>
        <w:ilvl w:val="8"/>
      </w:numPr>
      <w:outlineLvl w:val="8"/>
    </w:pPr>
  </w:style>
  <w:style w:type="character" w:default="1" w:styleId="DefaultParagraphFont">
    <w:name w:val="Default Paragraph Font"/>
    <w:uiPriority w:val="1"/>
    <w:semiHidden/>
    <w:unhideWhenUsed/>
    <w:rsid w:val="001B11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138"/>
  </w:style>
  <w:style w:type="paragraph" w:styleId="TOC8">
    <w:name w:val="toc 8"/>
    <w:basedOn w:val="TOC1"/>
    <w:semiHidden/>
    <w:rsid w:val="001B1138"/>
    <w:pPr>
      <w:spacing w:before="180"/>
      <w:ind w:left="2693" w:hanging="2693"/>
    </w:pPr>
    <w:rPr>
      <w:b w:val="0"/>
      <w:bCs/>
    </w:rPr>
  </w:style>
  <w:style w:type="paragraph" w:styleId="TOC1">
    <w:name w:val="toc 1"/>
    <w:aliases w:val="Observation TOC2"/>
    <w:uiPriority w:val="39"/>
    <w:rsid w:val="001B113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1B1138"/>
    <w:pPr>
      <w:keepNext/>
      <w:keepLines/>
      <w:spacing w:before="180"/>
      <w:jc w:val="center"/>
    </w:pPr>
  </w:style>
  <w:style w:type="paragraph" w:styleId="Caption">
    <w:name w:val="caption"/>
    <w:basedOn w:val="Normal"/>
    <w:next w:val="Normal"/>
    <w:qFormat/>
    <w:rsid w:val="001B1138"/>
    <w:pPr>
      <w:spacing w:after="240"/>
      <w:jc w:val="center"/>
    </w:pPr>
    <w:rPr>
      <w:b/>
      <w:bCs/>
    </w:rPr>
  </w:style>
  <w:style w:type="paragraph" w:styleId="TOC5">
    <w:name w:val="toc 5"/>
    <w:aliases w:val="Observation TOC"/>
    <w:basedOn w:val="TOC4"/>
    <w:semiHidden/>
    <w:rsid w:val="001B1138"/>
    <w:pPr>
      <w:tabs>
        <w:tab w:val="right" w:pos="1701"/>
      </w:tabs>
      <w:ind w:left="1701" w:hanging="1701"/>
    </w:pPr>
  </w:style>
  <w:style w:type="paragraph" w:styleId="TOC4">
    <w:name w:val="toc 4"/>
    <w:basedOn w:val="TOC3"/>
    <w:semiHidden/>
    <w:rsid w:val="001B1138"/>
    <w:pPr>
      <w:ind w:left="1418" w:hanging="1418"/>
    </w:pPr>
  </w:style>
  <w:style w:type="paragraph" w:styleId="TOC3">
    <w:name w:val="toc 3"/>
    <w:basedOn w:val="TOC2"/>
    <w:semiHidden/>
    <w:rsid w:val="001B1138"/>
    <w:pPr>
      <w:ind w:left="1134" w:hanging="1134"/>
    </w:pPr>
  </w:style>
  <w:style w:type="paragraph" w:styleId="TOC2">
    <w:name w:val="toc 2"/>
    <w:basedOn w:val="TOC1"/>
    <w:semiHidden/>
    <w:rsid w:val="001B1138"/>
    <w:pPr>
      <w:keepNext w:val="0"/>
      <w:spacing w:before="0"/>
      <w:ind w:left="851" w:hanging="851"/>
    </w:pPr>
    <w:rPr>
      <w:szCs w:val="20"/>
    </w:rPr>
  </w:style>
  <w:style w:type="paragraph" w:styleId="Index2">
    <w:name w:val="index 2"/>
    <w:basedOn w:val="Index1"/>
    <w:semiHidden/>
    <w:rsid w:val="001B1138"/>
    <w:pPr>
      <w:ind w:left="284"/>
    </w:pPr>
  </w:style>
  <w:style w:type="paragraph" w:styleId="Index1">
    <w:name w:val="index 1"/>
    <w:basedOn w:val="Normal"/>
    <w:semiHidden/>
    <w:rsid w:val="001B1138"/>
    <w:pPr>
      <w:keepLines/>
      <w:spacing w:after="0"/>
    </w:pPr>
  </w:style>
  <w:style w:type="paragraph" w:styleId="DocumentMap">
    <w:name w:val="Document Map"/>
    <w:basedOn w:val="Normal"/>
    <w:semiHidden/>
    <w:rsid w:val="001B1138"/>
    <w:pPr>
      <w:shd w:val="clear" w:color="auto" w:fill="000080"/>
    </w:pPr>
    <w:rPr>
      <w:rFonts w:ascii="Tahoma" w:hAnsi="Tahoma" w:cs="Tahoma"/>
    </w:rPr>
  </w:style>
  <w:style w:type="paragraph" w:styleId="ListNumber2">
    <w:name w:val="List Number 2"/>
    <w:basedOn w:val="ListNumber"/>
    <w:rsid w:val="001B1138"/>
    <w:pPr>
      <w:ind w:left="851"/>
    </w:pPr>
  </w:style>
  <w:style w:type="paragraph" w:styleId="ListNumber">
    <w:name w:val="List Number"/>
    <w:basedOn w:val="List"/>
    <w:rsid w:val="001B1138"/>
  </w:style>
  <w:style w:type="paragraph" w:styleId="List">
    <w:name w:val="List"/>
    <w:basedOn w:val="Normal"/>
    <w:rsid w:val="001B1138"/>
    <w:pPr>
      <w:ind w:left="568" w:hanging="284"/>
    </w:pPr>
  </w:style>
  <w:style w:type="paragraph" w:styleId="Header">
    <w:name w:val="header"/>
    <w:rsid w:val="001B113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1B1138"/>
    <w:rPr>
      <w:b/>
      <w:bCs/>
      <w:position w:val="6"/>
      <w:sz w:val="16"/>
      <w:szCs w:val="16"/>
    </w:rPr>
  </w:style>
  <w:style w:type="paragraph" w:styleId="FootnoteText">
    <w:name w:val="footnote text"/>
    <w:basedOn w:val="Normal"/>
    <w:semiHidden/>
    <w:rsid w:val="001B1138"/>
    <w:pPr>
      <w:keepLines/>
      <w:spacing w:after="0"/>
      <w:ind w:left="454" w:hanging="454"/>
    </w:pPr>
    <w:rPr>
      <w:sz w:val="16"/>
      <w:szCs w:val="16"/>
    </w:rPr>
  </w:style>
  <w:style w:type="paragraph" w:customStyle="1" w:styleId="3GPPHeader">
    <w:name w:val="3GPP_Header"/>
    <w:basedOn w:val="Normal"/>
    <w:rsid w:val="001B1138"/>
    <w:pPr>
      <w:tabs>
        <w:tab w:val="left" w:pos="1701"/>
        <w:tab w:val="right" w:pos="9639"/>
      </w:tabs>
      <w:spacing w:after="240"/>
    </w:pPr>
    <w:rPr>
      <w:b/>
      <w:sz w:val="24"/>
    </w:rPr>
  </w:style>
  <w:style w:type="paragraph" w:styleId="TOC9">
    <w:name w:val="toc 9"/>
    <w:basedOn w:val="TOC8"/>
    <w:semiHidden/>
    <w:rsid w:val="001B1138"/>
    <w:pPr>
      <w:ind w:left="1418" w:hanging="1418"/>
    </w:pPr>
  </w:style>
  <w:style w:type="paragraph" w:styleId="TOC6">
    <w:name w:val="toc 6"/>
    <w:basedOn w:val="TOC5"/>
    <w:next w:val="Normal"/>
    <w:semiHidden/>
    <w:rsid w:val="001B1138"/>
    <w:pPr>
      <w:ind w:left="1985" w:hanging="1985"/>
    </w:pPr>
  </w:style>
  <w:style w:type="paragraph" w:styleId="TOC7">
    <w:name w:val="toc 7"/>
    <w:basedOn w:val="TOC6"/>
    <w:next w:val="Normal"/>
    <w:semiHidden/>
    <w:rsid w:val="001B1138"/>
    <w:pPr>
      <w:ind w:left="2268" w:hanging="2268"/>
    </w:pPr>
  </w:style>
  <w:style w:type="paragraph" w:styleId="ListBullet2">
    <w:name w:val="List Bullet 2"/>
    <w:basedOn w:val="ListBullet"/>
    <w:rsid w:val="001B1138"/>
    <w:pPr>
      <w:numPr>
        <w:numId w:val="6"/>
      </w:numPr>
    </w:pPr>
  </w:style>
  <w:style w:type="paragraph" w:styleId="ListBullet">
    <w:name w:val="List Bullet"/>
    <w:basedOn w:val="BodyText"/>
    <w:rsid w:val="001B1138"/>
    <w:pPr>
      <w:numPr>
        <w:numId w:val="5"/>
      </w:numPr>
    </w:pPr>
  </w:style>
  <w:style w:type="paragraph" w:styleId="ListBullet3">
    <w:name w:val="List Bullet 3"/>
    <w:basedOn w:val="ListBullet2"/>
    <w:rsid w:val="001B1138"/>
    <w:pPr>
      <w:numPr>
        <w:numId w:val="7"/>
      </w:numPr>
    </w:pPr>
  </w:style>
  <w:style w:type="paragraph" w:customStyle="1" w:styleId="EQ">
    <w:name w:val="EQ"/>
    <w:basedOn w:val="Normal"/>
    <w:next w:val="Normal"/>
    <w:rsid w:val="001B1138"/>
    <w:pPr>
      <w:keepLines/>
      <w:tabs>
        <w:tab w:val="center" w:pos="4536"/>
        <w:tab w:val="right" w:pos="9072"/>
      </w:tabs>
      <w:spacing w:after="180"/>
    </w:pPr>
    <w:rPr>
      <w:noProof/>
      <w:lang w:eastAsia="en-US"/>
    </w:rPr>
  </w:style>
  <w:style w:type="paragraph" w:styleId="List2">
    <w:name w:val="List 2"/>
    <w:basedOn w:val="List"/>
    <w:rsid w:val="001B1138"/>
    <w:pPr>
      <w:ind w:left="851"/>
    </w:pPr>
  </w:style>
  <w:style w:type="paragraph" w:styleId="List3">
    <w:name w:val="List 3"/>
    <w:basedOn w:val="List2"/>
    <w:rsid w:val="001B1138"/>
    <w:pPr>
      <w:ind w:left="1135"/>
    </w:pPr>
  </w:style>
  <w:style w:type="paragraph" w:styleId="List4">
    <w:name w:val="List 4"/>
    <w:basedOn w:val="List3"/>
    <w:rsid w:val="001B1138"/>
    <w:pPr>
      <w:ind w:left="1418"/>
    </w:pPr>
  </w:style>
  <w:style w:type="paragraph" w:styleId="List5">
    <w:name w:val="List 5"/>
    <w:basedOn w:val="List4"/>
    <w:rsid w:val="001B1138"/>
    <w:pPr>
      <w:ind w:left="1702"/>
    </w:pPr>
  </w:style>
  <w:style w:type="paragraph" w:customStyle="1" w:styleId="EditorsNote">
    <w:name w:val="Editor's Note"/>
    <w:basedOn w:val="Normal"/>
    <w:rsid w:val="001B1138"/>
    <w:pPr>
      <w:keepLines/>
      <w:spacing w:after="180"/>
      <w:ind w:left="1135" w:hanging="851"/>
    </w:pPr>
    <w:rPr>
      <w:color w:val="FF0000"/>
      <w:lang w:eastAsia="en-US"/>
    </w:rPr>
  </w:style>
  <w:style w:type="paragraph" w:styleId="ListBullet4">
    <w:name w:val="List Bullet 4"/>
    <w:basedOn w:val="ListBullet3"/>
    <w:rsid w:val="001B1138"/>
    <w:pPr>
      <w:numPr>
        <w:numId w:val="8"/>
      </w:numPr>
    </w:pPr>
  </w:style>
  <w:style w:type="paragraph" w:styleId="ListBullet5">
    <w:name w:val="List Bullet 5"/>
    <w:basedOn w:val="ListBullet4"/>
    <w:rsid w:val="001B1138"/>
    <w:pPr>
      <w:numPr>
        <w:numId w:val="4"/>
      </w:numPr>
    </w:pPr>
  </w:style>
  <w:style w:type="paragraph" w:styleId="Footer">
    <w:name w:val="footer"/>
    <w:basedOn w:val="Header"/>
    <w:semiHidden/>
    <w:rsid w:val="001B1138"/>
    <w:pPr>
      <w:jc w:val="center"/>
    </w:pPr>
    <w:rPr>
      <w:i/>
      <w:iCs/>
    </w:rPr>
  </w:style>
  <w:style w:type="paragraph" w:customStyle="1" w:styleId="Reference">
    <w:name w:val="Reference"/>
    <w:basedOn w:val="Normal"/>
    <w:rsid w:val="001B1138"/>
    <w:pPr>
      <w:numPr>
        <w:numId w:val="2"/>
      </w:numPr>
    </w:pPr>
  </w:style>
  <w:style w:type="paragraph" w:styleId="BalloonText">
    <w:name w:val="Balloon Text"/>
    <w:basedOn w:val="Normal"/>
    <w:semiHidden/>
    <w:rsid w:val="001B1138"/>
    <w:rPr>
      <w:rFonts w:ascii="Tahoma" w:hAnsi="Tahoma" w:cs="Tahoma"/>
      <w:sz w:val="16"/>
      <w:szCs w:val="16"/>
    </w:rPr>
  </w:style>
  <w:style w:type="character" w:styleId="PageNumber">
    <w:name w:val="page number"/>
    <w:basedOn w:val="DefaultParagraphFont"/>
    <w:semiHidden/>
    <w:rsid w:val="001B1138"/>
  </w:style>
  <w:style w:type="paragraph" w:styleId="BodyText">
    <w:name w:val="Body Text"/>
    <w:basedOn w:val="Normal"/>
    <w:link w:val="BodyTextChar"/>
    <w:rsid w:val="001B1138"/>
  </w:style>
  <w:style w:type="character" w:styleId="Hyperlink">
    <w:name w:val="Hyperlink"/>
    <w:uiPriority w:val="99"/>
    <w:rsid w:val="001B1138"/>
    <w:rPr>
      <w:color w:val="0000FF"/>
      <w:u w:val="single"/>
      <w:lang w:val="en-GB"/>
    </w:rPr>
  </w:style>
  <w:style w:type="character" w:styleId="FollowedHyperlink">
    <w:name w:val="FollowedHyperlink"/>
    <w:semiHidden/>
    <w:rsid w:val="001B1138"/>
    <w:rPr>
      <w:color w:val="FF0000"/>
      <w:u w:val="single"/>
    </w:rPr>
  </w:style>
  <w:style w:type="character" w:styleId="CommentReference">
    <w:name w:val="annotation reference"/>
    <w:semiHidden/>
    <w:rsid w:val="001B1138"/>
    <w:rPr>
      <w:sz w:val="16"/>
      <w:szCs w:val="16"/>
    </w:rPr>
  </w:style>
  <w:style w:type="paragraph" w:styleId="CommentText">
    <w:name w:val="annotation text"/>
    <w:basedOn w:val="Normal"/>
    <w:link w:val="CommentTextChar"/>
    <w:semiHidden/>
    <w:rsid w:val="001B1138"/>
  </w:style>
  <w:style w:type="paragraph" w:styleId="CommentSubject">
    <w:name w:val="annotation subject"/>
    <w:basedOn w:val="CommentText"/>
    <w:next w:val="CommentText"/>
    <w:semiHidden/>
    <w:rsid w:val="001B1138"/>
    <w:rPr>
      <w:b/>
      <w:bCs/>
    </w:rPr>
  </w:style>
  <w:style w:type="character" w:customStyle="1" w:styleId="Heading1Char">
    <w:name w:val="Heading 1 Char"/>
    <w:link w:val="Heading1"/>
    <w:rsid w:val="001B1138"/>
    <w:rPr>
      <w:rFonts w:ascii="Arial" w:eastAsia="Times New Roman" w:hAnsi="Arial" w:cs="Arial"/>
      <w:sz w:val="36"/>
      <w:szCs w:val="36"/>
      <w:lang w:val="en-GB" w:eastAsia="zh-CN"/>
    </w:rPr>
  </w:style>
  <w:style w:type="paragraph" w:customStyle="1" w:styleId="B1">
    <w:name w:val="B1"/>
    <w:basedOn w:val="List"/>
    <w:link w:val="B1Char"/>
    <w:rsid w:val="001B1138"/>
    <w:pPr>
      <w:spacing w:after="180"/>
    </w:pPr>
    <w:rPr>
      <w:lang w:eastAsia="en-US"/>
    </w:rPr>
  </w:style>
  <w:style w:type="paragraph" w:customStyle="1" w:styleId="B2">
    <w:name w:val="B2"/>
    <w:basedOn w:val="List2"/>
    <w:rsid w:val="001B1138"/>
    <w:pPr>
      <w:spacing w:after="180"/>
    </w:pPr>
    <w:rPr>
      <w:lang w:eastAsia="en-US"/>
    </w:rPr>
  </w:style>
  <w:style w:type="paragraph" w:customStyle="1" w:styleId="B3">
    <w:name w:val="B3"/>
    <w:basedOn w:val="List3"/>
    <w:rsid w:val="001B1138"/>
    <w:pPr>
      <w:spacing w:after="180"/>
    </w:pPr>
    <w:rPr>
      <w:lang w:eastAsia="en-US"/>
    </w:rPr>
  </w:style>
  <w:style w:type="paragraph" w:customStyle="1" w:styleId="B4">
    <w:name w:val="B4"/>
    <w:basedOn w:val="List4"/>
    <w:rsid w:val="001B1138"/>
    <w:pPr>
      <w:spacing w:after="180"/>
    </w:pPr>
    <w:rPr>
      <w:lang w:eastAsia="en-US"/>
    </w:rPr>
  </w:style>
  <w:style w:type="paragraph" w:customStyle="1" w:styleId="Proposal">
    <w:name w:val="Proposal"/>
    <w:basedOn w:val="Normal"/>
    <w:rsid w:val="001B1138"/>
    <w:pPr>
      <w:numPr>
        <w:numId w:val="3"/>
      </w:numPr>
      <w:tabs>
        <w:tab w:val="clear" w:pos="1304"/>
        <w:tab w:val="left" w:pos="1701"/>
      </w:tabs>
      <w:ind w:left="1701" w:hanging="1701"/>
    </w:pPr>
    <w:rPr>
      <w:b/>
      <w:bCs/>
    </w:rPr>
  </w:style>
  <w:style w:type="character" w:customStyle="1" w:styleId="BodyTextChar">
    <w:name w:val="Body Text Char"/>
    <w:link w:val="BodyText"/>
    <w:rsid w:val="001B1138"/>
    <w:rPr>
      <w:rFonts w:ascii="Arial" w:eastAsia="Times New Roman" w:hAnsi="Arial"/>
      <w:lang w:val="en-GB" w:eastAsia="zh-CN"/>
    </w:rPr>
  </w:style>
  <w:style w:type="paragraph" w:customStyle="1" w:styleId="B5">
    <w:name w:val="B5"/>
    <w:basedOn w:val="List5"/>
    <w:rsid w:val="001B1138"/>
    <w:pPr>
      <w:spacing w:after="180"/>
    </w:pPr>
    <w:rPr>
      <w:lang w:eastAsia="en-US"/>
    </w:rPr>
  </w:style>
  <w:style w:type="paragraph" w:customStyle="1" w:styleId="EX">
    <w:name w:val="EX"/>
    <w:basedOn w:val="Normal"/>
    <w:rsid w:val="001B1138"/>
    <w:pPr>
      <w:keepLines/>
      <w:spacing w:after="180"/>
      <w:ind w:left="1702" w:hanging="1418"/>
    </w:pPr>
    <w:rPr>
      <w:lang w:eastAsia="en-US"/>
    </w:rPr>
  </w:style>
  <w:style w:type="paragraph" w:customStyle="1" w:styleId="EW">
    <w:name w:val="EW"/>
    <w:basedOn w:val="EX"/>
    <w:rsid w:val="001B1138"/>
    <w:pPr>
      <w:spacing w:after="0"/>
    </w:pPr>
  </w:style>
  <w:style w:type="paragraph" w:customStyle="1" w:styleId="TAL">
    <w:name w:val="TAL"/>
    <w:basedOn w:val="Normal"/>
    <w:rsid w:val="001B1138"/>
    <w:pPr>
      <w:keepNext/>
      <w:keepLines/>
      <w:spacing w:after="0"/>
    </w:pPr>
    <w:rPr>
      <w:sz w:val="18"/>
      <w:lang w:eastAsia="en-US"/>
    </w:rPr>
  </w:style>
  <w:style w:type="paragraph" w:customStyle="1" w:styleId="TAC">
    <w:name w:val="TAC"/>
    <w:basedOn w:val="TAL"/>
    <w:rsid w:val="001B1138"/>
    <w:pPr>
      <w:jc w:val="center"/>
    </w:pPr>
  </w:style>
  <w:style w:type="paragraph" w:customStyle="1" w:styleId="TAH">
    <w:name w:val="TAH"/>
    <w:basedOn w:val="TAC"/>
    <w:rsid w:val="001B1138"/>
    <w:rPr>
      <w:b/>
    </w:rPr>
  </w:style>
  <w:style w:type="paragraph" w:customStyle="1" w:styleId="TAN">
    <w:name w:val="TAN"/>
    <w:basedOn w:val="TAL"/>
    <w:rsid w:val="001B1138"/>
    <w:pPr>
      <w:ind w:left="851" w:hanging="851"/>
    </w:pPr>
  </w:style>
  <w:style w:type="paragraph" w:customStyle="1" w:styleId="TAR">
    <w:name w:val="TAR"/>
    <w:basedOn w:val="TAL"/>
    <w:rsid w:val="001B1138"/>
    <w:pPr>
      <w:jc w:val="right"/>
    </w:pPr>
  </w:style>
  <w:style w:type="paragraph" w:customStyle="1" w:styleId="TH">
    <w:name w:val="TH"/>
    <w:basedOn w:val="Normal"/>
    <w:rsid w:val="001B1138"/>
    <w:pPr>
      <w:keepNext/>
      <w:keepLines/>
      <w:spacing w:before="60" w:after="180"/>
      <w:jc w:val="center"/>
    </w:pPr>
    <w:rPr>
      <w:b/>
      <w:lang w:eastAsia="en-US"/>
    </w:rPr>
  </w:style>
  <w:style w:type="paragraph" w:customStyle="1" w:styleId="TF">
    <w:name w:val="TF"/>
    <w:basedOn w:val="TH"/>
    <w:rsid w:val="001B1138"/>
    <w:pPr>
      <w:keepNext w:val="0"/>
      <w:spacing w:before="0" w:after="240"/>
    </w:pPr>
  </w:style>
  <w:style w:type="paragraph" w:customStyle="1" w:styleId="TT">
    <w:name w:val="TT"/>
    <w:basedOn w:val="Heading1"/>
    <w:next w:val="Normal"/>
    <w:rsid w:val="001B1138"/>
    <w:pPr>
      <w:numPr>
        <w:numId w:val="0"/>
      </w:numPr>
      <w:ind w:left="1134" w:hanging="1134"/>
      <w:outlineLvl w:val="9"/>
    </w:pPr>
    <w:rPr>
      <w:rFonts w:cs="Times New Roman"/>
      <w:szCs w:val="20"/>
      <w:lang w:eastAsia="en-US"/>
    </w:rPr>
  </w:style>
  <w:style w:type="paragraph" w:customStyle="1" w:styleId="ZA">
    <w:name w:val="ZA"/>
    <w:rsid w:val="001B11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11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B11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B11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1B1138"/>
  </w:style>
  <w:style w:type="paragraph" w:customStyle="1" w:styleId="ZH">
    <w:name w:val="ZH"/>
    <w:rsid w:val="001B11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1B11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1B1138"/>
    <w:pPr>
      <w:framePr w:hRule="auto" w:wrap="notBeside" w:y="852"/>
    </w:pPr>
    <w:rPr>
      <w:i w:val="0"/>
      <w:sz w:val="40"/>
    </w:rPr>
  </w:style>
  <w:style w:type="paragraph" w:customStyle="1" w:styleId="ZU">
    <w:name w:val="ZU"/>
    <w:rsid w:val="001B11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B1138"/>
    <w:pPr>
      <w:framePr w:wrap="notBeside" w:y="16161"/>
    </w:pPr>
  </w:style>
  <w:style w:type="paragraph" w:customStyle="1" w:styleId="FP">
    <w:name w:val="FP"/>
    <w:basedOn w:val="Normal"/>
    <w:rsid w:val="001B1138"/>
    <w:pPr>
      <w:spacing w:after="0"/>
    </w:pPr>
    <w:rPr>
      <w:lang w:eastAsia="en-US"/>
    </w:rPr>
  </w:style>
  <w:style w:type="paragraph" w:customStyle="1" w:styleId="Observation">
    <w:name w:val="Observation"/>
    <w:basedOn w:val="Proposal"/>
    <w:qFormat/>
    <w:rsid w:val="001B1138"/>
    <w:pPr>
      <w:numPr>
        <w:numId w:val="13"/>
      </w:numPr>
      <w:ind w:left="1701" w:hanging="1701"/>
    </w:pPr>
  </w:style>
  <w:style w:type="paragraph" w:styleId="TableofFigures">
    <w:name w:val="table of figures"/>
    <w:basedOn w:val="Normal"/>
    <w:next w:val="Normal"/>
    <w:uiPriority w:val="99"/>
    <w:rsid w:val="001B1138"/>
    <w:pPr>
      <w:ind w:left="1418" w:hanging="1418"/>
    </w:pPr>
    <w:rPr>
      <w:b/>
    </w:rPr>
  </w:style>
  <w:style w:type="paragraph" w:customStyle="1" w:styleId="CRCoverPage">
    <w:name w:val="CR Cover Page"/>
    <w:rsid w:val="00EC60B5"/>
    <w:pPr>
      <w:spacing w:after="120"/>
    </w:pPr>
    <w:rPr>
      <w:rFonts w:ascii="Arial" w:hAnsi="Arial"/>
      <w:lang w:val="en-GB"/>
    </w:rPr>
  </w:style>
  <w:style w:type="character" w:customStyle="1" w:styleId="B1Char">
    <w:name w:val="B1 Char"/>
    <w:link w:val="B1"/>
    <w:rsid w:val="00A91E99"/>
    <w:rPr>
      <w:rFonts w:ascii="Arial" w:eastAsia="Times New Roman" w:hAnsi="Arial"/>
      <w:lang w:val="en-GB"/>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character" w:customStyle="1" w:styleId="Heading2Char">
    <w:name w:val="Heading 2 Char"/>
    <w:basedOn w:val="DefaultParagraphFont"/>
    <w:link w:val="Heading2"/>
    <w:rsid w:val="00664EE2"/>
    <w:rPr>
      <w:rFonts w:ascii="Arial" w:eastAsia="Times New Roman" w:hAnsi="Arial" w:cs="Arial"/>
      <w:sz w:val="32"/>
      <w:szCs w:val="32"/>
      <w:lang w:val="en-GB" w:eastAsia="zh-CN"/>
    </w:rPr>
  </w:style>
  <w:style w:type="character" w:customStyle="1" w:styleId="CommentTextChar">
    <w:name w:val="Comment Text Char"/>
    <w:basedOn w:val="DefaultParagraphFont"/>
    <w:link w:val="CommentText"/>
    <w:semiHidden/>
    <w:rsid w:val="00664EE2"/>
    <w:rPr>
      <w:rFonts w:ascii="Arial" w:eastAsia="Times New Roman" w:hAnsi="Arial"/>
      <w:lang w:val="en-GB" w:eastAsia="zh-CN"/>
    </w:rPr>
  </w:style>
  <w:style w:type="paragraph" w:customStyle="1" w:styleId="Comments">
    <w:name w:val="Comments"/>
    <w:basedOn w:val="Normal"/>
    <w:link w:val="CommentsChar"/>
    <w:qFormat/>
    <w:rsid w:val="00CD585F"/>
    <w:pPr>
      <w:spacing w:before="40" w:after="0"/>
    </w:pPr>
    <w:rPr>
      <w:rFonts w:eastAsia="MS Mincho"/>
      <w:i/>
      <w:noProof/>
      <w:sz w:val="18"/>
      <w:szCs w:val="24"/>
      <w:lang w:eastAsia="en-GB"/>
    </w:rPr>
  </w:style>
  <w:style w:type="character" w:customStyle="1" w:styleId="CommentsChar">
    <w:name w:val="Comments Char"/>
    <w:link w:val="Comments"/>
    <w:rsid w:val="00CD585F"/>
    <w:rPr>
      <w:rFonts w:ascii="Arial" w:eastAsia="MS Mincho" w:hAnsi="Arial"/>
      <w:i/>
      <w:noProof/>
      <w:sz w:val="18"/>
      <w:szCs w:val="24"/>
      <w:lang w:val="en-GB" w:eastAsia="en-GB"/>
    </w:rPr>
  </w:style>
  <w:style w:type="paragraph" w:styleId="ListParagraph">
    <w:name w:val="List Paragraph"/>
    <w:basedOn w:val="Normal"/>
    <w:uiPriority w:val="34"/>
    <w:qFormat/>
    <w:rsid w:val="008D61D8"/>
    <w:pPr>
      <w:ind w:left="720"/>
      <w:contextualSpacing/>
    </w:pPr>
  </w:style>
  <w:style w:type="paragraph" w:customStyle="1" w:styleId="Doc-text2">
    <w:name w:val="Doc-text2"/>
    <w:basedOn w:val="Normal"/>
    <w:link w:val="Doc-text2Char"/>
    <w:qFormat/>
    <w:rsid w:val="00E631E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E631E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158171331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1368</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2017-05-06T18:40:00Z</dcterms:created>
  <dcterms:modified xsi:type="dcterms:W3CDTF">2017-05-06T18:41:00Z</dcterms:modified>
</cp:coreProperties>
</file>